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0867F" w14:textId="25AE94CE"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Pr>
          <w:rFonts w:ascii="Lato" w:eastAsia="Times New Roman" w:hAnsi="Lato" w:cs="Times New Roman"/>
          <w:color w:val="000000"/>
          <w:kern w:val="0"/>
          <w:sz w:val="36"/>
          <w:szCs w:val="36"/>
          <w14:ligatures w14:val="none"/>
        </w:rPr>
        <w:t>ITLS 3000 HEDI Orientation</w:t>
      </w:r>
    </w:p>
    <w:p w14:paraId="684758E5" w14:textId="37E53149"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Course Description</w:t>
      </w:r>
    </w:p>
    <w:p w14:paraId="142A2D4C"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HEDI orientation is a one-credit class that aims to provide you with information about the program and how to succeed in it. The class will be mostly asynchronous with few synchronous sessions. I also want to let you know that this class is a window for you to ask any questions related to the program. Any advice you want to seek in the program, you can ask me and I will forward it to the right person. </w:t>
      </w:r>
    </w:p>
    <w:p w14:paraId="5B2D9BD9"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4191F77E"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Course Objectives</w:t>
      </w:r>
    </w:p>
    <w:p w14:paraId="156DA12E" w14:textId="2006D7D0"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2D3B45"/>
          <w:kern w:val="0"/>
          <w14:ligatures w14:val="none"/>
        </w:rPr>
        <w:t>By the end of this course, you will be able to:</w:t>
      </w:r>
    </w:p>
    <w:p w14:paraId="29CD1689" w14:textId="77777777" w:rsidR="00C92B96" w:rsidRPr="00C92B96" w:rsidRDefault="00C92B96" w:rsidP="00C92B96">
      <w:pPr>
        <w:numPr>
          <w:ilvl w:val="0"/>
          <w:numId w:val="1"/>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Understand what HEDI is. </w:t>
      </w:r>
    </w:p>
    <w:p w14:paraId="3BE661C8" w14:textId="77777777" w:rsidR="00C92B96" w:rsidRPr="00C92B96" w:rsidRDefault="00C92B96" w:rsidP="00C92B96">
      <w:pPr>
        <w:numPr>
          <w:ilvl w:val="0"/>
          <w:numId w:val="1"/>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Explore the different Emphases. </w:t>
      </w:r>
    </w:p>
    <w:p w14:paraId="10421199" w14:textId="77777777" w:rsidR="00C92B96" w:rsidRPr="00C92B96" w:rsidRDefault="00C92B96" w:rsidP="00C92B96">
      <w:pPr>
        <w:numPr>
          <w:ilvl w:val="0"/>
          <w:numId w:val="1"/>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Know how to be successful in the program. </w:t>
      </w:r>
    </w:p>
    <w:p w14:paraId="51A9C930" w14:textId="77777777" w:rsidR="00C92B96" w:rsidRPr="00C92B96" w:rsidRDefault="00C92B96" w:rsidP="00C92B96">
      <w:pPr>
        <w:numPr>
          <w:ilvl w:val="0"/>
          <w:numId w:val="1"/>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Build a solid background about the program in order to make the right decision. </w:t>
      </w:r>
    </w:p>
    <w:p w14:paraId="79980F86" w14:textId="77777777" w:rsidR="00C92B96" w:rsidRPr="00C92B96" w:rsidRDefault="00C92B96" w:rsidP="00C92B96">
      <w:pPr>
        <w:numPr>
          <w:ilvl w:val="0"/>
          <w:numId w:val="1"/>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Get to know ITLS faculty and HEDI classes. </w:t>
      </w:r>
    </w:p>
    <w:p w14:paraId="599886C2" w14:textId="77777777" w:rsidR="00C92B96" w:rsidRPr="00C92B96" w:rsidRDefault="00C92B96" w:rsidP="00C92B96">
      <w:pPr>
        <w:numPr>
          <w:ilvl w:val="0"/>
          <w:numId w:val="1"/>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Be aware of what is expected after graduating from the program. </w:t>
      </w:r>
    </w:p>
    <w:p w14:paraId="31273072"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4B769CB7" w14:textId="17D067B4"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Instructor</w:t>
      </w:r>
    </w:p>
    <w:p w14:paraId="2066E2F6"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Ramy Shaaban</w:t>
      </w:r>
    </w:p>
    <w:p w14:paraId="261DBFFA"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Ramy Shaaban, M.D., Ph.D.</w:t>
      </w:r>
      <w:r w:rsidRPr="00C92B96">
        <w:rPr>
          <w:rFonts w:ascii="Lato" w:eastAsia="Times New Roman" w:hAnsi="Lato" w:cs="Times New Roman"/>
          <w:color w:val="2D3B45"/>
          <w:kern w:val="0"/>
          <w14:ligatures w14:val="none"/>
        </w:rPr>
        <w:br/>
        <w:t>435-797-0896 | ramy.shaaban@usu.edu | hedi.usu.edu</w:t>
      </w:r>
      <w:r w:rsidRPr="00C92B96">
        <w:rPr>
          <w:rFonts w:ascii="Lato" w:eastAsia="Times New Roman" w:hAnsi="Lato" w:cs="Times New Roman"/>
          <w:color w:val="2D3B45"/>
          <w:kern w:val="0"/>
          <w14:ligatures w14:val="none"/>
        </w:rPr>
        <w:br/>
        <w:t>Instructional Technology and Learning Sciences</w:t>
      </w:r>
      <w:r w:rsidRPr="00C92B96">
        <w:rPr>
          <w:rFonts w:ascii="Lato" w:eastAsia="Times New Roman" w:hAnsi="Lato" w:cs="Times New Roman"/>
          <w:color w:val="2D3B45"/>
          <w:kern w:val="0"/>
          <w14:ligatures w14:val="none"/>
        </w:rPr>
        <w:br/>
        <w:t>2800 Old Main Hill, Logan, UT 84322 | Educ 201</w:t>
      </w:r>
    </w:p>
    <w:p w14:paraId="38FEDC51"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5E5A8DAB" w14:textId="477A46E7"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lastRenderedPageBreak/>
        <w:t>Course Resources</w:t>
      </w:r>
    </w:p>
    <w:p w14:paraId="52F9CDA2"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There is no required textbook but there are online readings that will be posted weekly on Canvas. </w:t>
      </w:r>
    </w:p>
    <w:p w14:paraId="34AD0DF9"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5452AB00" w14:textId="2456E572"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Course Requirements</w:t>
      </w:r>
    </w:p>
    <w:p w14:paraId="0276EF1A"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Each student will:</w:t>
      </w:r>
    </w:p>
    <w:p w14:paraId="27BF7297" w14:textId="77777777" w:rsidR="00C92B96" w:rsidRPr="00C92B96" w:rsidRDefault="00C92B96" w:rsidP="00C92B96">
      <w:pPr>
        <w:numPr>
          <w:ilvl w:val="0"/>
          <w:numId w:val="2"/>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need to have one hour per week dedicated to this course. </w:t>
      </w:r>
    </w:p>
    <w:p w14:paraId="769BE2E5" w14:textId="77777777" w:rsidR="00C92B96" w:rsidRPr="00C92B96" w:rsidRDefault="00C92B96" w:rsidP="00C92B96">
      <w:pPr>
        <w:numPr>
          <w:ilvl w:val="0"/>
          <w:numId w:val="2"/>
        </w:numPr>
        <w:spacing w:before="100" w:beforeAutospacing="1" w:after="100" w:afterAutospacing="1"/>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do the assignments related to this course. </w:t>
      </w:r>
    </w:p>
    <w:p w14:paraId="3CF4EF96"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555C6C71" w14:textId="6DFDCED7"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Evaluation Methods and Criteria</w:t>
      </w:r>
    </w:p>
    <w:p w14:paraId="55B911A0" w14:textId="77777777" w:rsidR="00C92B96" w:rsidRPr="00C92B96" w:rsidRDefault="00C92B96" w:rsidP="00C92B96">
      <w:pPr>
        <w:spacing w:before="180" w:after="180"/>
        <w:rPr>
          <w:rFonts w:ascii="Lato" w:eastAsia="Times New Roman" w:hAnsi="Lato" w:cs="Times New Roman"/>
          <w:b/>
          <w:bCs/>
          <w:color w:val="2D3B45"/>
          <w:kern w:val="0"/>
          <w14:ligatures w14:val="none"/>
        </w:rPr>
      </w:pPr>
      <w:r w:rsidRPr="00C92B96">
        <w:rPr>
          <w:rFonts w:ascii="Lato" w:eastAsia="Times New Roman" w:hAnsi="Lato" w:cs="Times New Roman"/>
          <w:b/>
          <w:bCs/>
          <w:color w:val="2D3B45"/>
          <w:kern w:val="0"/>
          <w14:ligatures w14:val="none"/>
        </w:rPr>
        <w:t>Weekly Self-Reflection (10 X 25)</w:t>
      </w:r>
    </w:p>
    <w:p w14:paraId="37E61A8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Every week, on Monday, there will be a discussion forum for writing a self-reflection. The self-reflection will be corresponding to the topic of the week. </w:t>
      </w:r>
    </w:p>
    <w:p w14:paraId="1194094E" w14:textId="77777777" w:rsidR="00C92B96" w:rsidRPr="00C92B96" w:rsidRDefault="00C92B96" w:rsidP="00C92B96">
      <w:pPr>
        <w:spacing w:before="180" w:after="180"/>
        <w:rPr>
          <w:rFonts w:ascii="Lato" w:eastAsia="Times New Roman" w:hAnsi="Lato" w:cs="Times New Roman"/>
          <w:b/>
          <w:bCs/>
          <w:color w:val="2D3B45"/>
          <w:kern w:val="0"/>
          <w14:ligatures w14:val="none"/>
        </w:rPr>
      </w:pPr>
      <w:r w:rsidRPr="00C92B96">
        <w:rPr>
          <w:rFonts w:ascii="Lato" w:eastAsia="Times New Roman" w:hAnsi="Lato" w:cs="Times New Roman"/>
          <w:b/>
          <w:bCs/>
          <w:color w:val="2D3B45"/>
          <w:kern w:val="0"/>
          <w14:ligatures w14:val="none"/>
        </w:rPr>
        <w:t>Empty Portfolio Website (150)</w:t>
      </w:r>
    </w:p>
    <w:p w14:paraId="7735B685"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At the end of the class, students will build their online portfolios. Students will not need to have content in the portfolio but need to build the wireframe of it. This empty portfolio will be filled throughout your journey in the program. </w:t>
      </w:r>
    </w:p>
    <w:p w14:paraId="03BF6251"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7C666D4C"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2C06B2B2"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62A80D91" w14:textId="007BE4D7"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lastRenderedPageBreak/>
        <w:t>Grade Scheme</w:t>
      </w:r>
    </w:p>
    <w:p w14:paraId="641D5A40"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 following grading standards will be used in this class:</w:t>
      </w:r>
    </w:p>
    <w:tbl>
      <w:tblPr>
        <w:tblW w:w="4500" w:type="dxa"/>
        <w:shd w:val="clear" w:color="auto" w:fill="FFFFFF"/>
        <w:tblCellMar>
          <w:top w:w="15" w:type="dxa"/>
          <w:left w:w="15" w:type="dxa"/>
          <w:bottom w:w="15" w:type="dxa"/>
          <w:right w:w="15" w:type="dxa"/>
        </w:tblCellMar>
        <w:tblLook w:val="04A0" w:firstRow="1" w:lastRow="0" w:firstColumn="1" w:lastColumn="0" w:noHBand="0" w:noVBand="1"/>
      </w:tblPr>
      <w:tblGrid>
        <w:gridCol w:w="1573"/>
        <w:gridCol w:w="2927"/>
      </w:tblGrid>
      <w:tr w:rsidR="00C92B96" w:rsidRPr="00C92B96" w14:paraId="73C821A5" w14:textId="77777777" w:rsidTr="00C92B96">
        <w:trPr>
          <w:tblHeader/>
        </w:trPr>
        <w:tc>
          <w:tcPr>
            <w:tcW w:w="0" w:type="auto"/>
            <w:tcBorders>
              <w:bottom w:val="single" w:sz="6" w:space="0" w:color="A5AFB5"/>
            </w:tcBorders>
            <w:shd w:val="clear" w:color="auto" w:fill="FFFFFF"/>
            <w:tcMar>
              <w:top w:w="210" w:type="dxa"/>
              <w:left w:w="105" w:type="dxa"/>
              <w:bottom w:w="105" w:type="dxa"/>
              <w:right w:w="105" w:type="dxa"/>
            </w:tcMar>
            <w:vAlign w:val="center"/>
            <w:hideMark/>
          </w:tcPr>
          <w:p w14:paraId="551C3CA3" w14:textId="77777777" w:rsidR="00C92B96" w:rsidRPr="00C92B96" w:rsidRDefault="00C92B96" w:rsidP="00C92B96">
            <w:pPr>
              <w:rPr>
                <w:rFonts w:ascii="Times New Roman" w:eastAsia="Times New Roman" w:hAnsi="Times New Roman" w:cs="Times New Roman"/>
                <w:b/>
                <w:bCs/>
                <w:kern w:val="0"/>
                <w14:ligatures w14:val="none"/>
              </w:rPr>
            </w:pPr>
            <w:r w:rsidRPr="00C92B96">
              <w:rPr>
                <w:rFonts w:ascii="Times New Roman" w:eastAsia="Times New Roman" w:hAnsi="Times New Roman" w:cs="Times New Roman"/>
                <w:b/>
                <w:bCs/>
                <w:kern w:val="0"/>
                <w14:ligatures w14:val="none"/>
              </w:rPr>
              <w:t>Grade</w:t>
            </w:r>
          </w:p>
        </w:tc>
        <w:tc>
          <w:tcPr>
            <w:tcW w:w="0" w:type="auto"/>
            <w:tcBorders>
              <w:bottom w:val="single" w:sz="6" w:space="0" w:color="A5AFB5"/>
            </w:tcBorders>
            <w:shd w:val="clear" w:color="auto" w:fill="FFFFFF"/>
            <w:tcMar>
              <w:top w:w="210" w:type="dxa"/>
              <w:left w:w="105" w:type="dxa"/>
              <w:bottom w:w="105" w:type="dxa"/>
              <w:right w:w="105" w:type="dxa"/>
            </w:tcMar>
            <w:vAlign w:val="center"/>
            <w:hideMark/>
          </w:tcPr>
          <w:p w14:paraId="374F2EEE" w14:textId="77777777" w:rsidR="00C92B96" w:rsidRPr="00C92B96" w:rsidRDefault="00C92B96" w:rsidP="00C92B96">
            <w:pPr>
              <w:rPr>
                <w:rFonts w:ascii="Times New Roman" w:eastAsia="Times New Roman" w:hAnsi="Times New Roman" w:cs="Times New Roman"/>
                <w:b/>
                <w:bCs/>
                <w:kern w:val="0"/>
                <w14:ligatures w14:val="none"/>
              </w:rPr>
            </w:pPr>
            <w:r w:rsidRPr="00C92B96">
              <w:rPr>
                <w:rFonts w:ascii="Times New Roman" w:eastAsia="Times New Roman" w:hAnsi="Times New Roman" w:cs="Times New Roman"/>
                <w:b/>
                <w:bCs/>
                <w:kern w:val="0"/>
                <w14:ligatures w14:val="none"/>
              </w:rPr>
              <w:t>Range</w:t>
            </w:r>
          </w:p>
        </w:tc>
      </w:tr>
      <w:tr w:rsidR="00C92B96" w:rsidRPr="00C92B96" w14:paraId="73095443" w14:textId="77777777" w:rsidTr="00C92B96">
        <w:tc>
          <w:tcPr>
            <w:tcW w:w="0" w:type="auto"/>
            <w:tcBorders>
              <w:bottom w:val="single" w:sz="6" w:space="0" w:color="C7CDD1"/>
            </w:tcBorders>
            <w:shd w:val="clear" w:color="auto" w:fill="F5F5F5"/>
            <w:tcMar>
              <w:top w:w="30" w:type="dxa"/>
              <w:left w:w="30" w:type="dxa"/>
              <w:bottom w:w="30" w:type="dxa"/>
              <w:right w:w="30" w:type="dxa"/>
            </w:tcMar>
            <w:vAlign w:val="center"/>
            <w:hideMark/>
          </w:tcPr>
          <w:p w14:paraId="5FBFB831"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P</w:t>
            </w:r>
          </w:p>
        </w:tc>
        <w:tc>
          <w:tcPr>
            <w:tcW w:w="0" w:type="auto"/>
            <w:tcBorders>
              <w:bottom w:val="single" w:sz="6" w:space="0" w:color="C7CDD1"/>
            </w:tcBorders>
            <w:shd w:val="clear" w:color="auto" w:fill="F5F5F5"/>
            <w:tcMar>
              <w:top w:w="30" w:type="dxa"/>
              <w:left w:w="30" w:type="dxa"/>
              <w:bottom w:w="30" w:type="dxa"/>
              <w:right w:w="30" w:type="dxa"/>
            </w:tcMar>
            <w:vAlign w:val="center"/>
            <w:hideMark/>
          </w:tcPr>
          <w:p w14:paraId="590A1660"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100 % to 60.0%</w:t>
            </w:r>
          </w:p>
        </w:tc>
      </w:tr>
      <w:tr w:rsidR="00C92B96" w:rsidRPr="00C92B96" w14:paraId="28B90E31" w14:textId="77777777" w:rsidTr="00C92B96">
        <w:tc>
          <w:tcPr>
            <w:tcW w:w="0" w:type="auto"/>
            <w:tcBorders>
              <w:bottom w:val="single" w:sz="6" w:space="0" w:color="C7CDD1"/>
            </w:tcBorders>
            <w:shd w:val="clear" w:color="auto" w:fill="FFFFFF"/>
            <w:tcMar>
              <w:top w:w="30" w:type="dxa"/>
              <w:left w:w="30" w:type="dxa"/>
              <w:bottom w:w="30" w:type="dxa"/>
              <w:right w:w="30" w:type="dxa"/>
            </w:tcMar>
            <w:vAlign w:val="center"/>
            <w:hideMark/>
          </w:tcPr>
          <w:p w14:paraId="47F2840D"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F</w:t>
            </w:r>
          </w:p>
        </w:tc>
        <w:tc>
          <w:tcPr>
            <w:tcW w:w="0" w:type="auto"/>
            <w:tcBorders>
              <w:bottom w:val="single" w:sz="6" w:space="0" w:color="C7CDD1"/>
            </w:tcBorders>
            <w:shd w:val="clear" w:color="auto" w:fill="FFFFFF"/>
            <w:tcMar>
              <w:top w:w="30" w:type="dxa"/>
              <w:left w:w="30" w:type="dxa"/>
              <w:bottom w:w="30" w:type="dxa"/>
              <w:right w:w="30" w:type="dxa"/>
            </w:tcMar>
            <w:vAlign w:val="center"/>
            <w:hideMark/>
          </w:tcPr>
          <w:p w14:paraId="3DC0CE59"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&lt; 60.0 %</w:t>
            </w:r>
          </w:p>
        </w:tc>
      </w:tr>
    </w:tbl>
    <w:p w14:paraId="246DE02C"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5E6229D1" w14:textId="18021F0C"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Course Schedule/Outline</w:t>
      </w:r>
    </w:p>
    <w:p w14:paraId="76EB23B8"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1: Introduction</w:t>
      </w:r>
    </w:p>
    <w:p w14:paraId="35C64028"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2: Get to know Faculty, and advisors</w:t>
      </w:r>
    </w:p>
    <w:p w14:paraId="1198112E"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3: Get to know the HEDI program</w:t>
      </w:r>
    </w:p>
    <w:p w14:paraId="11D7D29A"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4: Get to know HEDI classes</w:t>
      </w:r>
    </w:p>
    <w:p w14:paraId="1FB71CF6"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5: Build your plan for HEDI</w:t>
      </w:r>
    </w:p>
    <w:p w14:paraId="4EDED9FD"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6: What you need to be successful in HEDI</w:t>
      </w:r>
    </w:p>
    <w:p w14:paraId="565DA9D5"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7: HEDI culminating experiences</w:t>
      </w:r>
    </w:p>
    <w:p w14:paraId="624931EF"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8: HEDI jobs, job descriptions</w:t>
      </w:r>
    </w:p>
    <w:p w14:paraId="2D0D8AB2"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9: Build your portfolio series - Major portfolio platforms</w:t>
      </w:r>
    </w:p>
    <w:p w14:paraId="7B8EA59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10: Build your portfolio series - Write your first-page introduction</w:t>
      </w:r>
    </w:p>
    <w:p w14:paraId="2A731395"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11: Build your portfolio series - Resume and Cover Letter</w:t>
      </w:r>
    </w:p>
    <w:p w14:paraId="1BC2F580"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12: Build your portfolio series - Sample work inventory</w:t>
      </w:r>
    </w:p>
    <w:p w14:paraId="2150F616"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13: Build your portfolio series - Design talk</w:t>
      </w:r>
    </w:p>
    <w:p w14:paraId="39FD618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Week 143: HEDI- What is next?</w:t>
      </w:r>
    </w:p>
    <w:p w14:paraId="29337518"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000DD660"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4892CF48" w14:textId="361FE12A"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lastRenderedPageBreak/>
        <w:t>Attendance and Excused Absences Policy</w:t>
      </w:r>
    </w:p>
    <w:p w14:paraId="4326DE30"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All students are expected to read/watch/listen to all the posted materials. This is mandatory. Students are permitted a maximum of two unexcused absences. Missing a module will result in the loss of 10 points from the student’s final grade. You are expected to complete the online readings on time and submit assignments by their due dates. As for the excused absence, you should email a written excuse to your instructor to be considered excused. Not all excuses will be accepted. Acceptable excuses will be determined by the instructor according to the situation. Circumstances that will grant an excused absence are shown below. If the excuse is accepted, the student is still expected to complete their readings/ assignments when they are back from the excused absence.</w:t>
      </w:r>
    </w:p>
    <w:p w14:paraId="4526B9E5"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Late assignments are also unacceptable. A late assignment without an excuse will lead to a zero grade on the assignment. However, submission on time and resubmission after getting the instructor’s feedback is allowed and can result in regaining some lost points of the original submission.</w:t>
      </w:r>
    </w:p>
    <w:p w14:paraId="79B65397"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w:t>
      </w:r>
    </w:p>
    <w:p w14:paraId="62B1BA0B"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i/>
          <w:iCs/>
          <w:color w:val="2D3B45"/>
          <w:kern w:val="0"/>
          <w14:ligatures w14:val="none"/>
        </w:rPr>
        <w:t>Circumstances that grant excused absences:</w:t>
      </w:r>
    </w:p>
    <w:p w14:paraId="573B314E" w14:textId="77777777" w:rsidR="00C92B96" w:rsidRPr="00C92B96" w:rsidRDefault="00C92B96" w:rsidP="00C92B96">
      <w:pPr>
        <w:numPr>
          <w:ilvl w:val="0"/>
          <w:numId w:val="3"/>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Illness that prevents online attendance. The student must have documentation from the health center or another physician that indicates the student cannot or should not attend class.  Health center documentation is not acceptable unless is indicates the student is unable to attend class. Schedule your routine medical appointments at times that do not conflict with class time.</w:t>
      </w:r>
    </w:p>
    <w:p w14:paraId="14DF5A1A" w14:textId="77777777" w:rsidR="00C92B96" w:rsidRPr="00C92B96" w:rsidRDefault="00C92B96" w:rsidP="00C92B96">
      <w:pPr>
        <w:numPr>
          <w:ilvl w:val="0"/>
          <w:numId w:val="3"/>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Family emergency. Serious illness or death of an immediate family member. Documentation of this emergency must be provided.  </w:t>
      </w:r>
    </w:p>
    <w:p w14:paraId="579045FA" w14:textId="77777777" w:rsidR="00C92B96" w:rsidRPr="00C92B96" w:rsidRDefault="00C92B96" w:rsidP="00C92B96">
      <w:pPr>
        <w:numPr>
          <w:ilvl w:val="0"/>
          <w:numId w:val="3"/>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Participation in a university sponsored activity. Permission for an excused absence must be obtained in advance of the activity and the student must have a letter from the faculty sponsor indicating the student’s involvement in the activity.</w:t>
      </w:r>
    </w:p>
    <w:p w14:paraId="54D959F1" w14:textId="77777777" w:rsidR="00C92B96" w:rsidRPr="00C92B96" w:rsidRDefault="00C92B96" w:rsidP="00C92B96">
      <w:pPr>
        <w:numPr>
          <w:ilvl w:val="0"/>
          <w:numId w:val="3"/>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Assignments due during a time that a student is participating in a student activity must be emailed to the instructor prior to departure or immediately upon the student’s return, with the instructor’s permission. Assignments due during a time when a student is excused for other reasons will be due at the beginning of the second class following the student’s return unless other arrangements are made with the instructor.</w:t>
      </w:r>
    </w:p>
    <w:p w14:paraId="315C4F63"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w:t>
      </w:r>
    </w:p>
    <w:p w14:paraId="3D5E64D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BEHAVIOUR POLICY</w:t>
      </w:r>
    </w:p>
    <w:p w14:paraId="694EE70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xml:space="preserve">You are expected to have a good behavior throughout your online interaction with classmates/instructor. Any offense after the first warning will result in a 5-points penalty </w:t>
      </w:r>
      <w:r w:rsidRPr="00C92B96">
        <w:rPr>
          <w:rFonts w:ascii="Lato" w:eastAsia="Times New Roman" w:hAnsi="Lato" w:cs="Times New Roman"/>
          <w:color w:val="2D3B45"/>
          <w:kern w:val="0"/>
          <w14:ligatures w14:val="none"/>
        </w:rPr>
        <w:lastRenderedPageBreak/>
        <w:t>per occasion. Good behavior includes but is not limited to: not being late in your replies, participating with a good attitude, not using F-words, etc. Pay attention to using capital letters in your interaction as it might be interpreted as inappropriate.</w:t>
      </w:r>
    </w:p>
    <w:p w14:paraId="130161AB"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 </w:t>
      </w:r>
    </w:p>
    <w:p w14:paraId="370C8F19"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OFFICE HOURS AND EMAIL</w:t>
      </w:r>
    </w:p>
    <w:p w14:paraId="77DA91D6"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 office hours will be via Zoom. To provide more flexible schedule for students’ appointments, the office hours will be by appointment. Students should email the instructor via USU email or contact him via Canvas to book an appointment. </w:t>
      </w:r>
      <w:hyperlink r:id="rId5" w:tgtFrame="_blank" w:history="1">
        <w:r w:rsidRPr="00C92B96">
          <w:rPr>
            <w:rFonts w:ascii="Lato" w:eastAsia="Times New Roman" w:hAnsi="Lato" w:cs="Times New Roman"/>
            <w:color w:val="0000FF"/>
            <w:kern w:val="0"/>
            <w:u w:val="single"/>
            <w14:ligatures w14:val="none"/>
          </w:rPr>
          <w:t xml:space="preserve">Click Here to Book an </w:t>
        </w:r>
        <w:proofErr w:type="spellStart"/>
        <w:r w:rsidRPr="00C92B96">
          <w:rPr>
            <w:rFonts w:ascii="Lato" w:eastAsia="Times New Roman" w:hAnsi="Lato" w:cs="Times New Roman"/>
            <w:color w:val="0000FF"/>
            <w:kern w:val="0"/>
            <w:u w:val="single"/>
            <w14:ligatures w14:val="none"/>
          </w:rPr>
          <w:t>Appointment</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1719C431"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w:t>
      </w:r>
    </w:p>
    <w:p w14:paraId="5288529B"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Email is the best way to contact me. I usually reply to emails within few hours of receiving them. Feel free to send me your questions or requests for assignments revisions via email and I will guarantee replying as timely as possible. I also encourage you to send me your draft versions of any assigned project to get my feedback during the process of making the assignment. This habit will result in higher quality, and bonus points for the creative ones. Please don’t forget to include your name, and the class you are in in your email.</w:t>
      </w:r>
    </w:p>
    <w:p w14:paraId="52D5F719"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w:t>
      </w:r>
    </w:p>
    <w:p w14:paraId="75755E68"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CANVAS</w:t>
      </w:r>
    </w:p>
    <w:p w14:paraId="32B3C44D"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Canvas is our learning management system and the main platform we will use during the semester. You are required to become familiar with Canvas in order to successfully complete this course. Canvas will also be used to provide the syllabus, assignments, grades, etc. To access Canvas, you should go to </w:t>
      </w:r>
      <w:hyperlink r:id="rId6" w:tgtFrame="_blank" w:history="1">
        <w:r w:rsidRPr="00C92B96">
          <w:rPr>
            <w:rFonts w:ascii="Lato" w:eastAsia="Times New Roman" w:hAnsi="Lato" w:cs="Times New Roman"/>
            <w:color w:val="0000FF"/>
            <w:kern w:val="0"/>
            <w:u w:val="single"/>
            <w14:ligatures w14:val="none"/>
          </w:rPr>
          <w:t>https://canvas.usu.edu</w:t>
        </w:r>
        <w:r w:rsidRPr="00C92B96">
          <w:rPr>
            <w:rFonts w:ascii="Lato" w:eastAsia="Times New Roman" w:hAnsi="Lato" w:cs="Times New Roman"/>
            <w:color w:val="0000FF"/>
            <w:kern w:val="0"/>
            <w:u w:val="single"/>
            <w:bdr w:val="none" w:sz="0" w:space="0" w:color="auto" w:frame="1"/>
            <w14:ligatures w14:val="none"/>
          </w:rPr>
          <w:t> (Links to an external site.)</w:t>
        </w:r>
      </w:hyperlink>
      <w:r w:rsidRPr="00C92B96">
        <w:rPr>
          <w:rFonts w:ascii="Lato" w:eastAsia="Times New Roman" w:hAnsi="Lato" w:cs="Times New Roman"/>
          <w:color w:val="2D3B45"/>
          <w:kern w:val="0"/>
          <w14:ligatures w14:val="none"/>
        </w:rPr>
        <w:t>  and login using your USU credentials.</w:t>
      </w:r>
    </w:p>
    <w:p w14:paraId="357E95DD"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 </w:t>
      </w:r>
    </w:p>
    <w:p w14:paraId="54481B99"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ITLS Land Acknowledgement</w:t>
      </w:r>
    </w:p>
    <w:p w14:paraId="6D578E07"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 acknowledge that USU and all in-state USU Institutions reside on the original territory of the eight federally recognized Tribes of Utah. Tribes that have been living, working, and residing on this land from time immemorial. These Tribes are the: Confederated Tribes of the Goshute Indians, Navajo Nation, Northern Ute Tribe, Northwestern Band of Shoshone, Paiute Indian Tribe of Utah, San Juan Southern Paiute, Skull Valley Band of Goshute, and White Mesa Band of the Ute Mountain Ute. We acknowledge the painful history of genocide and forced removal from this land, and we honor and respect the Indigenous peoples still connected to the land on which we gather. </w:t>
      </w:r>
    </w:p>
    <w:p w14:paraId="52F08D6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-USU Inclusion Center</w:t>
      </w:r>
    </w:p>
    <w:p w14:paraId="716D0FEA"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lastRenderedPageBreak/>
        <w:t> </w:t>
      </w:r>
    </w:p>
    <w:p w14:paraId="00087501"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Diversity and Inclusion Statement</w:t>
      </w:r>
    </w:p>
    <w:p w14:paraId="5F7D578A"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 Value:</w:t>
      </w:r>
    </w:p>
    <w:p w14:paraId="66944178" w14:textId="77777777" w:rsidR="00C92B96" w:rsidRPr="00C92B96" w:rsidRDefault="00C92B96" w:rsidP="00C92B96">
      <w:pPr>
        <w:numPr>
          <w:ilvl w:val="1"/>
          <w:numId w:val="4"/>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Inclusion of all races, ethnicities, cultures, genders, sexualities, religions, abilities, ages, and socioeconomic statuses to create a community where everyone feels safe.</w:t>
      </w:r>
    </w:p>
    <w:p w14:paraId="60A07521" w14:textId="77777777" w:rsidR="00C92B96" w:rsidRPr="00C92B96" w:rsidRDefault="00C92B96" w:rsidP="00C92B96">
      <w:pPr>
        <w:numPr>
          <w:ilvl w:val="1"/>
          <w:numId w:val="4"/>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Developing and maintaining a shared understanding of and responsibility for diversity, equity, inclusion, and justice.</w:t>
      </w:r>
    </w:p>
    <w:p w14:paraId="06BA5958" w14:textId="77777777" w:rsidR="00C92B96" w:rsidRPr="00C92B96" w:rsidRDefault="00C92B96" w:rsidP="00C92B96">
      <w:pPr>
        <w:numPr>
          <w:ilvl w:val="1"/>
          <w:numId w:val="4"/>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Designing inclusive, equitable, and accessible learning environments where a multiplicity of perspectives, opinions, and beliefs enriches our professional, educational, and personal experiences.</w:t>
      </w:r>
    </w:p>
    <w:p w14:paraId="36023D17" w14:textId="77777777" w:rsidR="00C92B96" w:rsidRPr="00C92B96" w:rsidRDefault="00C92B96" w:rsidP="00C92B96">
      <w:pPr>
        <w:numPr>
          <w:ilvl w:val="1"/>
          <w:numId w:val="4"/>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Respectful, intentional, and purposeful engagement with diverse students, staff, faculty, alumni, and community members.</w:t>
      </w:r>
    </w:p>
    <w:p w14:paraId="0EEE7712" w14:textId="77777777" w:rsidR="00C92B96" w:rsidRPr="00C92B96" w:rsidRDefault="00C92B96" w:rsidP="00C92B96">
      <w:pPr>
        <w:numPr>
          <w:ilvl w:val="1"/>
          <w:numId w:val="4"/>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 continuous improvement of our efforts to recruit and retain students, staff, and faculty from historically minoritized communities and identities.</w:t>
      </w:r>
    </w:p>
    <w:p w14:paraId="6D5AAD9A"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We recognize that we all have work to do to enact these values. We share a commitment to equitable treatment to all members of our community including faculty, staff, and students. Therefore, we are committed to working toward them by educating ourselves and, in response, taking appropriate action to improve our community. This especially includes teaching, mentorship, advising, and our relationships with one another. We recognize that words and actions matter just as much as the absence of words and actions matter.</w:t>
      </w:r>
    </w:p>
    <w:p w14:paraId="64443B8C" w14:textId="77777777" w:rsidR="00C92B96" w:rsidRDefault="00C92B96" w:rsidP="00C92B96">
      <w:pPr>
        <w:spacing w:before="180" w:after="180"/>
        <w:rPr>
          <w:rFonts w:ascii="Lato" w:eastAsia="Times New Roman" w:hAnsi="Lato" w:cs="Times New Roman"/>
          <w:b/>
          <w:bCs/>
          <w:color w:val="2D3B45"/>
          <w:kern w:val="0"/>
          <w14:ligatures w14:val="none"/>
        </w:rPr>
      </w:pPr>
    </w:p>
    <w:p w14:paraId="4AC2D266" w14:textId="2DE5CF08"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SYLLABUS REVIEW</w:t>
      </w:r>
    </w:p>
    <w:p w14:paraId="2F0E6AA6"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This syllabus may go under several reviews and modifications during the semester. The reviews will aim to insure achieving the objectives of the class. All modifications should be in favor of students’ learning process. The instructor must discuss these modifications with students prior to implementation, making sure those modifications are understandable and applicable.</w:t>
      </w:r>
    </w:p>
    <w:p w14:paraId="1F9F9B6D"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571E22BE" w14:textId="28AD68F1"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Library Services</w:t>
      </w:r>
    </w:p>
    <w:p w14:paraId="3A27B4F5"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xml:space="preserve">All USU students attending classes in Logan, at our Regional Campuses, or online can access all databases, e-journals, and e-books regardless of location. Additionally, the </w:t>
      </w:r>
      <w:r w:rsidRPr="00C92B96">
        <w:rPr>
          <w:rFonts w:ascii="Lato" w:eastAsia="Times New Roman" w:hAnsi="Lato" w:cs="Times New Roman"/>
          <w:color w:val="2D3B45"/>
          <w:kern w:val="0"/>
          <w14:ligatures w14:val="none"/>
        </w:rPr>
        <w:lastRenderedPageBreak/>
        <w:t>library will mail printed books to students, at no charge to them. Students can also borrow books from any Utah academic library. Take advantage of all library services and learn more at </w:t>
      </w:r>
      <w:hyperlink r:id="rId7" w:tgtFrame="_blank" w:history="1">
        <w:r w:rsidRPr="00C92B96">
          <w:rPr>
            <w:rFonts w:ascii="Lato" w:eastAsia="Times New Roman" w:hAnsi="Lato" w:cs="Times New Roman"/>
            <w:color w:val="0000FF"/>
            <w:kern w:val="0"/>
            <w:u w:val="single"/>
            <w14:ligatures w14:val="none"/>
          </w:rPr>
          <w:t>libguides.usu.edu/</w:t>
        </w:r>
        <w:proofErr w:type="spellStart"/>
        <w:r w:rsidRPr="00C92B96">
          <w:rPr>
            <w:rFonts w:ascii="Lato" w:eastAsia="Times New Roman" w:hAnsi="Lato" w:cs="Times New Roman"/>
            <w:color w:val="0000FF"/>
            <w:kern w:val="0"/>
            <w:u w:val="single"/>
            <w14:ligatures w14:val="none"/>
          </w:rPr>
          <w:t>rc.</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16241AE0" w14:textId="77777777" w:rsidR="00C92B96" w:rsidRDefault="00C92B96" w:rsidP="00C92B96">
      <w:pPr>
        <w:spacing w:after="75" w:line="480" w:lineRule="auto"/>
        <w:outlineLvl w:val="2"/>
        <w:rPr>
          <w:rFonts w:ascii="Lato" w:eastAsia="Times New Roman" w:hAnsi="Lato" w:cs="Times New Roman"/>
          <w:color w:val="000000"/>
          <w:kern w:val="0"/>
          <w:sz w:val="36"/>
          <w:szCs w:val="36"/>
          <w14:ligatures w14:val="none"/>
        </w:rPr>
      </w:pPr>
    </w:p>
    <w:p w14:paraId="2055DDFE" w14:textId="491A6F13"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color w:val="000000"/>
          <w:kern w:val="0"/>
          <w:sz w:val="36"/>
          <w:szCs w:val="36"/>
          <w14:ligatures w14:val="none"/>
        </w:rPr>
        <w:t>Classroom Civility</w:t>
      </w:r>
    </w:p>
    <w:p w14:paraId="19321B96"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Utah State University supports the principle of freedom of expression for both faculty and students. The University respects the rights of faculty to teach and students to learn. Maintenance of these rights requires classroom conditions that do not impede the learning process. Disruptive classroom behavior will not be tolerated. An individual engaging in such behavior may be subject to disciplinary action. Read </w:t>
      </w:r>
      <w:hyperlink r:id="rId8" w:tgtFrame="_blank" w:history="1">
        <w:r w:rsidRPr="00C92B96">
          <w:rPr>
            <w:rFonts w:ascii="Lato" w:eastAsia="Times New Roman" w:hAnsi="Lato" w:cs="Times New Roman"/>
            <w:color w:val="0000FF"/>
            <w:kern w:val="0"/>
            <w:u w:val="single"/>
            <w14:ligatures w14:val="none"/>
          </w:rPr>
          <w:t>Student Code Article V Section V-3</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for more information.</w:t>
      </w:r>
    </w:p>
    <w:p w14:paraId="48ACFA38" w14:textId="77777777" w:rsidR="00C92B96" w:rsidRDefault="00C92B96" w:rsidP="00C92B96">
      <w:pPr>
        <w:spacing w:after="75" w:line="480" w:lineRule="auto"/>
        <w:outlineLvl w:val="2"/>
        <w:rPr>
          <w:rFonts w:ascii="Lato" w:eastAsia="Times New Roman" w:hAnsi="Lato" w:cs="Times New Roman"/>
          <w:b/>
          <w:bCs/>
          <w:color w:val="000000"/>
          <w:kern w:val="0"/>
          <w:sz w:val="36"/>
          <w:szCs w:val="36"/>
          <w14:ligatures w14:val="none"/>
        </w:rPr>
      </w:pPr>
    </w:p>
    <w:p w14:paraId="325919D1" w14:textId="0227B73B" w:rsidR="00C92B96" w:rsidRPr="00C92B96" w:rsidRDefault="00C92B96" w:rsidP="00C92B96">
      <w:pPr>
        <w:spacing w:after="75" w:line="480" w:lineRule="auto"/>
        <w:outlineLvl w:val="2"/>
        <w:rPr>
          <w:rFonts w:ascii="Lato" w:eastAsia="Times New Roman" w:hAnsi="Lato" w:cs="Times New Roman"/>
          <w:color w:val="000000"/>
          <w:kern w:val="0"/>
          <w:sz w:val="36"/>
          <w:szCs w:val="36"/>
          <w14:ligatures w14:val="none"/>
        </w:rPr>
      </w:pPr>
      <w:r w:rsidRPr="00C92B96">
        <w:rPr>
          <w:rFonts w:ascii="Lato" w:eastAsia="Times New Roman" w:hAnsi="Lato" w:cs="Times New Roman"/>
          <w:b/>
          <w:bCs/>
          <w:color w:val="000000"/>
          <w:kern w:val="0"/>
          <w:sz w:val="36"/>
          <w:szCs w:val="36"/>
          <w14:ligatures w14:val="none"/>
        </w:rPr>
        <w:t>University Policies &amp; Procedures</w:t>
      </w:r>
    </w:p>
    <w:p w14:paraId="1F4035FA" w14:textId="77777777"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Academic Freedom and Professional Responsibilities</w:t>
      </w:r>
    </w:p>
    <w:p w14:paraId="7D63837F"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Academic freedom is the right to teach, study, discuss, investigate, discover, create, and publish freely. Academic freedom protects the rights of faculty members in teaching and of students in learning. Freedom in research is fundamental to the advancement of truth. Faculty members are entitled to full freedom in teaching, research, and creative activities, subject to the limitations imposed by professional responsibility. </w:t>
      </w:r>
      <w:hyperlink r:id="rId9" w:tgtFrame="_blank" w:history="1">
        <w:r w:rsidRPr="00C92B96">
          <w:rPr>
            <w:rFonts w:ascii="Lato" w:eastAsia="Times New Roman" w:hAnsi="Lato" w:cs="Times New Roman"/>
            <w:color w:val="0000FF"/>
            <w:kern w:val="0"/>
            <w:u w:val="single"/>
            <w14:ligatures w14:val="none"/>
          </w:rPr>
          <w:t>Faculty Code Policy #403</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further defines academic freedom and professional responsibilities.</w:t>
      </w:r>
    </w:p>
    <w:p w14:paraId="6DB88A82" w14:textId="77777777"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Academic Integrity – "The Honor System"</w:t>
      </w:r>
    </w:p>
    <w:p w14:paraId="5BA6824E"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Each student has the right and duty to pursue his or her academic experience free of dishonesty. To enhance the learning environment at Utah State University and to develop student academic integrity, each student agrees to the following Honor Pledge: </w:t>
      </w:r>
      <w:r w:rsidRPr="00C92B96">
        <w:rPr>
          <w:rFonts w:ascii="Lato" w:eastAsia="Times New Roman" w:hAnsi="Lato" w:cs="Times New Roman"/>
          <w:color w:val="2D3B45"/>
          <w:kern w:val="0"/>
          <w14:ligatures w14:val="none"/>
        </w:rPr>
        <w:br/>
      </w:r>
      <w:r w:rsidRPr="00C92B96">
        <w:rPr>
          <w:rFonts w:ascii="Lato" w:eastAsia="Times New Roman" w:hAnsi="Lato" w:cs="Times New Roman"/>
          <w:i/>
          <w:iCs/>
          <w:color w:val="2D3B45"/>
          <w:kern w:val="0"/>
          <w14:ligatures w14:val="none"/>
        </w:rPr>
        <w:t>"I pledge, on my honor, to conduct myself with the foremost level of academic integrity." </w:t>
      </w:r>
      <w:r w:rsidRPr="00C92B96">
        <w:rPr>
          <w:rFonts w:ascii="Lato" w:eastAsia="Times New Roman" w:hAnsi="Lato" w:cs="Times New Roman"/>
          <w:color w:val="2D3B45"/>
          <w:kern w:val="0"/>
          <w14:ligatures w14:val="none"/>
        </w:rPr>
        <w:br/>
        <w:t>A student who lives by the Honor Pledge is a student who does more than not cheat, falsify, or plagiarize. A student who lives by the Honor Pledge:</w:t>
      </w:r>
    </w:p>
    <w:p w14:paraId="1DE1C587" w14:textId="77777777" w:rsidR="00C92B96" w:rsidRPr="00C92B96" w:rsidRDefault="00C92B96" w:rsidP="00C92B96">
      <w:pPr>
        <w:numPr>
          <w:ilvl w:val="0"/>
          <w:numId w:val="5"/>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Espouses academic integrity as an underlying and essential principle of the Utah State University community;</w:t>
      </w:r>
    </w:p>
    <w:p w14:paraId="796381B0" w14:textId="77777777" w:rsidR="00C92B96" w:rsidRPr="00C92B96" w:rsidRDefault="00C92B96" w:rsidP="00C92B96">
      <w:pPr>
        <w:numPr>
          <w:ilvl w:val="0"/>
          <w:numId w:val="5"/>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Understands that each act of academic dishonesty devalues every degree that is awarded by this institution; and</w:t>
      </w:r>
    </w:p>
    <w:p w14:paraId="79733F3C" w14:textId="77777777" w:rsidR="00C92B96" w:rsidRPr="00C92B96" w:rsidRDefault="00C92B96" w:rsidP="00C92B96">
      <w:pPr>
        <w:numPr>
          <w:ilvl w:val="0"/>
          <w:numId w:val="5"/>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Is a welcomed and valued member of Utah State University.</w:t>
      </w:r>
    </w:p>
    <w:p w14:paraId="554DDC34" w14:textId="77777777"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lastRenderedPageBreak/>
        <w:t>Academic Dishonesty</w:t>
      </w:r>
    </w:p>
    <w:p w14:paraId="27059707"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 instructor of this course will take appropriate actions in response to Academic Dishonesty, as defined the University’s Student Code.  Acts of academic dishonesty include but are not limited to:</w:t>
      </w:r>
    </w:p>
    <w:p w14:paraId="1C7F9CBF" w14:textId="77777777" w:rsidR="00C92B96" w:rsidRPr="00C92B96" w:rsidRDefault="00C92B96" w:rsidP="00C92B96">
      <w:pPr>
        <w:numPr>
          <w:ilvl w:val="0"/>
          <w:numId w:val="6"/>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Cheating</w:t>
      </w:r>
      <w:r w:rsidRPr="00C92B96">
        <w:rPr>
          <w:rFonts w:ascii="Lato" w:eastAsia="Times New Roman" w:hAnsi="Lato" w:cs="Times New Roman"/>
          <w:color w:val="2D3B45"/>
          <w:kern w:val="0"/>
          <w14:ligatures w14:val="none"/>
        </w:rPr>
        <w:t>: using, attempting to use, or providing others with any unauthorized assistance in taking quizzes, tests, examinations, or in any other academic exercise or activity.  Unauthorized assistance includes:</w:t>
      </w:r>
    </w:p>
    <w:p w14:paraId="66ACFD83" w14:textId="77777777" w:rsidR="00C92B96" w:rsidRPr="00C92B96" w:rsidRDefault="00C92B96" w:rsidP="00C92B96">
      <w:pPr>
        <w:numPr>
          <w:ilvl w:val="1"/>
          <w:numId w:val="6"/>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Working in a group when the instructor has designated that the quiz, test, examination, or any other academic exercise or activity be done “individually;”</w:t>
      </w:r>
    </w:p>
    <w:p w14:paraId="1586784A" w14:textId="77777777" w:rsidR="00C92B96" w:rsidRPr="00C92B96" w:rsidRDefault="00C92B96" w:rsidP="00C92B96">
      <w:pPr>
        <w:numPr>
          <w:ilvl w:val="1"/>
          <w:numId w:val="6"/>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Depending on the aid of sources beyond those authorized by the instructor in writing papers, preparing reports, solving problems, or carrying out other assignments;</w:t>
      </w:r>
    </w:p>
    <w:p w14:paraId="62C15F5C" w14:textId="77777777" w:rsidR="00C92B96" w:rsidRPr="00C92B96" w:rsidRDefault="00C92B96" w:rsidP="00C92B96">
      <w:pPr>
        <w:numPr>
          <w:ilvl w:val="1"/>
          <w:numId w:val="6"/>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Substituting for another student, or permitting another student to substitute for oneself, in taking an examination or preparing academic work;</w:t>
      </w:r>
    </w:p>
    <w:p w14:paraId="2F743A45" w14:textId="77777777" w:rsidR="00C92B96" w:rsidRPr="00C92B96" w:rsidRDefault="00C92B96" w:rsidP="00C92B96">
      <w:pPr>
        <w:numPr>
          <w:ilvl w:val="1"/>
          <w:numId w:val="6"/>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Acquiring tests or other academic material belonging to a faculty member, staff member, or another student without express permission;</w:t>
      </w:r>
    </w:p>
    <w:p w14:paraId="18EC277C" w14:textId="77777777" w:rsidR="00C92B96" w:rsidRPr="00C92B96" w:rsidRDefault="00C92B96" w:rsidP="00C92B96">
      <w:pPr>
        <w:numPr>
          <w:ilvl w:val="1"/>
          <w:numId w:val="6"/>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Continuing to write after time has been called on a quiz, test, examination, or any other academic exercise or activity;</w:t>
      </w:r>
    </w:p>
    <w:p w14:paraId="36B37F4A" w14:textId="77777777" w:rsidR="00C92B96" w:rsidRPr="00C92B96" w:rsidRDefault="00C92B96" w:rsidP="00C92B96">
      <w:pPr>
        <w:numPr>
          <w:ilvl w:val="1"/>
          <w:numId w:val="6"/>
        </w:numPr>
        <w:spacing w:before="100" w:beforeAutospacing="1" w:after="100" w:afterAutospacing="1"/>
        <w:ind w:left="219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Submitting substantially the same work for credit in more than one class, except with prior approval of the instructor; or engaging in any form of research fraud.</w:t>
      </w:r>
    </w:p>
    <w:p w14:paraId="1F26F90D" w14:textId="77777777" w:rsidR="00C92B96" w:rsidRPr="00C92B96" w:rsidRDefault="00C92B96" w:rsidP="00C92B96">
      <w:pPr>
        <w:numPr>
          <w:ilvl w:val="0"/>
          <w:numId w:val="6"/>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Falsification</w:t>
      </w:r>
      <w:r w:rsidRPr="00C92B96">
        <w:rPr>
          <w:rFonts w:ascii="Lato" w:eastAsia="Times New Roman" w:hAnsi="Lato" w:cs="Times New Roman"/>
          <w:color w:val="2D3B45"/>
          <w:kern w:val="0"/>
          <w14:ligatures w14:val="none"/>
        </w:rPr>
        <w:t>: altering or fabricating any information or citation in an academic exercise or activity.</w:t>
      </w:r>
    </w:p>
    <w:p w14:paraId="352D1FEB" w14:textId="77777777" w:rsidR="00C92B96" w:rsidRPr="00C92B96" w:rsidRDefault="00C92B96" w:rsidP="00C92B96">
      <w:pPr>
        <w:numPr>
          <w:ilvl w:val="0"/>
          <w:numId w:val="6"/>
        </w:numPr>
        <w:spacing w:before="100" w:beforeAutospacing="1" w:after="100" w:afterAutospacing="1"/>
        <w:ind w:left="1095"/>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Plagiarism</w:t>
      </w:r>
      <w:r w:rsidRPr="00C92B96">
        <w:rPr>
          <w:rFonts w:ascii="Lato" w:eastAsia="Times New Roman" w:hAnsi="Lato" w:cs="Times New Roman"/>
          <w:color w:val="2D3B45"/>
          <w:kern w:val="0"/>
          <w14:ligatures w14:val="none"/>
        </w:rPr>
        <w:t xml:space="preserve">: representing, by paraphrase or direct quotation, the published or unpublished work of another person as </w:t>
      </w:r>
      <w:proofErr w:type="gramStart"/>
      <w:r w:rsidRPr="00C92B96">
        <w:rPr>
          <w:rFonts w:ascii="Lato" w:eastAsia="Times New Roman" w:hAnsi="Lato" w:cs="Times New Roman"/>
          <w:color w:val="2D3B45"/>
          <w:kern w:val="0"/>
          <w14:ligatures w14:val="none"/>
        </w:rPr>
        <w:t>one‘</w:t>
      </w:r>
      <w:proofErr w:type="gramEnd"/>
      <w:r w:rsidRPr="00C92B96">
        <w:rPr>
          <w:rFonts w:ascii="Lato" w:eastAsia="Times New Roman" w:hAnsi="Lato" w:cs="Times New Roman"/>
          <w:color w:val="2D3B45"/>
          <w:kern w:val="0"/>
          <w14:ligatures w14:val="none"/>
        </w:rPr>
        <w:t>s own in any academic exercise or activity without full and clear acknowledgment. It also includes using materials prepared by another person or by an agency engaged in the sale of term papers or other academic materials.</w:t>
      </w:r>
    </w:p>
    <w:p w14:paraId="1F2E5D0E"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For additional information go to: </w:t>
      </w:r>
      <w:hyperlink r:id="rId10" w:tgtFrame="_blank" w:history="1">
        <w:r w:rsidRPr="00C92B96">
          <w:rPr>
            <w:rFonts w:ascii="Lato" w:eastAsia="Times New Roman" w:hAnsi="Lato" w:cs="Times New Roman"/>
            <w:color w:val="0000FF"/>
            <w:kern w:val="0"/>
            <w:u w:val="single"/>
            <w14:ligatures w14:val="none"/>
          </w:rPr>
          <w:t xml:space="preserve">ARTICLE VI. University Regulations Regarding Academic </w:t>
        </w:r>
        <w:proofErr w:type="spellStart"/>
        <w:r w:rsidRPr="00C92B96">
          <w:rPr>
            <w:rFonts w:ascii="Lato" w:eastAsia="Times New Roman" w:hAnsi="Lato" w:cs="Times New Roman"/>
            <w:color w:val="0000FF"/>
            <w:kern w:val="0"/>
            <w:u w:val="single"/>
            <w14:ligatures w14:val="none"/>
          </w:rPr>
          <w:t>Integrity</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50B49E07" w14:textId="77777777"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Discrimination and Sexual Misconduct</w:t>
      </w:r>
    </w:p>
    <w:p w14:paraId="3C1F585F" w14:textId="77777777" w:rsidR="00C92B96" w:rsidRPr="00C92B96" w:rsidRDefault="00C92B96" w:rsidP="00C92B96">
      <w:pPr>
        <w:spacing w:before="90" w:after="90"/>
        <w:outlineLvl w:val="4"/>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General Overview</w:t>
      </w:r>
    </w:p>
    <w:p w14:paraId="198E0895"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USU strives to provide an environment for students and employees that is free from </w:t>
      </w:r>
      <w:hyperlink r:id="rId11" w:tgtFrame="_blank" w:history="1">
        <w:r w:rsidRPr="00C92B96">
          <w:rPr>
            <w:rFonts w:ascii="Lato" w:eastAsia="Times New Roman" w:hAnsi="Lato" w:cs="Times New Roman"/>
            <w:color w:val="0000FF"/>
            <w:kern w:val="0"/>
            <w:u w:val="single"/>
            <w14:ligatures w14:val="none"/>
          </w:rPr>
          <w:t>discrimination</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and </w:t>
      </w:r>
      <w:hyperlink r:id="rId12" w:tgtFrame="_blank" w:history="1">
        <w:r w:rsidRPr="00C92B96">
          <w:rPr>
            <w:rFonts w:ascii="Lato" w:eastAsia="Times New Roman" w:hAnsi="Lato" w:cs="Times New Roman"/>
            <w:color w:val="0000FF"/>
            <w:kern w:val="0"/>
            <w:u w:val="single"/>
            <w14:ligatures w14:val="none"/>
          </w:rPr>
          <w:t>sexual misconduct</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If you experience sexual misconduct or discrimination at any point during the semester inside or outside of class, you are encouraged to contact the </w:t>
      </w:r>
      <w:hyperlink r:id="rId13" w:tgtFrame="_blank" w:history="1">
        <w:r w:rsidRPr="00C92B96">
          <w:rPr>
            <w:rFonts w:ascii="Lato" w:eastAsia="Times New Roman" w:hAnsi="Lato" w:cs="Times New Roman"/>
            <w:color w:val="0000FF"/>
            <w:kern w:val="0"/>
            <w:u w:val="single"/>
            <w14:ligatures w14:val="none"/>
          </w:rPr>
          <w:t>USU Title IX Coordinator</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via Old Main room 161 in Logan, 435-797-1266, </w:t>
      </w:r>
      <w:hyperlink r:id="rId14" w:history="1">
        <w:r w:rsidRPr="00C92B96">
          <w:rPr>
            <w:rFonts w:ascii="Lato" w:eastAsia="Times New Roman" w:hAnsi="Lato" w:cs="Times New Roman"/>
            <w:color w:val="0000FF"/>
            <w:kern w:val="0"/>
            <w:u w:val="single"/>
            <w14:ligatures w14:val="none"/>
          </w:rPr>
          <w:t>titleix@usu.edu</w:t>
        </w:r>
      </w:hyperlink>
      <w:r w:rsidRPr="00C92B96">
        <w:rPr>
          <w:rFonts w:ascii="Lato" w:eastAsia="Times New Roman" w:hAnsi="Lato" w:cs="Times New Roman"/>
          <w:color w:val="2D3B45"/>
          <w:kern w:val="0"/>
          <w14:ligatures w14:val="none"/>
        </w:rPr>
        <w:t>, or at </w:t>
      </w:r>
      <w:hyperlink r:id="rId15" w:tgtFrame="_blank" w:history="1">
        <w:r w:rsidRPr="00C92B96">
          <w:rPr>
            <w:rFonts w:ascii="Lato" w:eastAsia="Times New Roman" w:hAnsi="Lato" w:cs="Times New Roman"/>
            <w:color w:val="0000FF"/>
            <w:kern w:val="0"/>
            <w:u w:val="single"/>
            <w14:ligatures w14:val="none"/>
          </w:rPr>
          <w:t>equity.usu.edu/</w:t>
        </w:r>
        <w:proofErr w:type="spellStart"/>
        <w:r w:rsidRPr="00C92B96">
          <w:rPr>
            <w:rFonts w:ascii="Lato" w:eastAsia="Times New Roman" w:hAnsi="Lato" w:cs="Times New Roman"/>
            <w:color w:val="0000FF"/>
            <w:kern w:val="0"/>
            <w:u w:val="single"/>
            <w14:ligatures w14:val="none"/>
          </w:rPr>
          <w:t>report</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xml:space="preserve">. You can </w:t>
      </w:r>
      <w:r w:rsidRPr="00C92B96">
        <w:rPr>
          <w:rFonts w:ascii="Lato" w:eastAsia="Times New Roman" w:hAnsi="Lato" w:cs="Times New Roman"/>
          <w:color w:val="2D3B45"/>
          <w:kern w:val="0"/>
          <w14:ligatures w14:val="none"/>
        </w:rPr>
        <w:lastRenderedPageBreak/>
        <w:t>learn more about the USU resources available for individuals who have experienced sexual misconduct at </w:t>
      </w:r>
      <w:proofErr w:type="spellStart"/>
      <w:r w:rsidRPr="00C92B96">
        <w:rPr>
          <w:rFonts w:ascii="Lato" w:eastAsia="Times New Roman" w:hAnsi="Lato" w:cs="Times New Roman"/>
          <w:color w:val="2D3B45"/>
          <w:kern w:val="0"/>
          <w14:ligatures w14:val="none"/>
        </w:rPr>
        <w:fldChar w:fldCharType="begin"/>
      </w:r>
      <w:r w:rsidRPr="00C92B96">
        <w:rPr>
          <w:rFonts w:ascii="Lato" w:eastAsia="Times New Roman" w:hAnsi="Lato" w:cs="Times New Roman"/>
          <w:color w:val="2D3B45"/>
          <w:kern w:val="0"/>
          <w14:ligatures w14:val="none"/>
        </w:rPr>
        <w:instrText>HYPERLINK "https://www.usu.edu/sexual-respect/" \t "_blank"</w:instrText>
      </w:r>
      <w:r w:rsidRPr="00C92B96">
        <w:rPr>
          <w:rFonts w:ascii="Lato" w:eastAsia="Times New Roman" w:hAnsi="Lato" w:cs="Times New Roman"/>
          <w:color w:val="2D3B45"/>
          <w:kern w:val="0"/>
          <w14:ligatures w14:val="none"/>
        </w:rPr>
      </w:r>
      <w:r w:rsidRPr="00C92B96">
        <w:rPr>
          <w:rFonts w:ascii="Lato" w:eastAsia="Times New Roman" w:hAnsi="Lato" w:cs="Times New Roman"/>
          <w:color w:val="2D3B45"/>
          <w:kern w:val="0"/>
          <w14:ligatures w14:val="none"/>
        </w:rPr>
        <w:fldChar w:fldCharType="separate"/>
      </w:r>
      <w:proofErr w:type="gramStart"/>
      <w:r w:rsidRPr="00C92B96">
        <w:rPr>
          <w:rFonts w:ascii="Lato" w:eastAsia="Times New Roman" w:hAnsi="Lato" w:cs="Times New Roman"/>
          <w:color w:val="0000FF"/>
          <w:kern w:val="0"/>
          <w:u w:val="single"/>
          <w14:ligatures w14:val="none"/>
        </w:rPr>
        <w:t>sexualrespect.usu.edu</w:t>
      </w:r>
      <w:r w:rsidRPr="00C92B96">
        <w:rPr>
          <w:rFonts w:ascii="Lato" w:eastAsia="Times New Roman" w:hAnsi="Lato" w:cs="Times New Roman"/>
          <w:color w:val="0000FF"/>
          <w:kern w:val="0"/>
          <w:u w:val="single"/>
          <w:bdr w:val="none" w:sz="0" w:space="0" w:color="auto" w:frame="1"/>
          <w14:ligatures w14:val="none"/>
        </w:rPr>
        <w:t>Links</w:t>
      </w:r>
      <w:proofErr w:type="spellEnd"/>
      <w:proofErr w:type="gramEnd"/>
      <w:r w:rsidRPr="00C92B96">
        <w:rPr>
          <w:rFonts w:ascii="Lato" w:eastAsia="Times New Roman" w:hAnsi="Lato" w:cs="Times New Roman"/>
          <w:color w:val="0000FF"/>
          <w:kern w:val="0"/>
          <w:u w:val="single"/>
          <w:bdr w:val="none" w:sz="0" w:space="0" w:color="auto" w:frame="1"/>
          <w14:ligatures w14:val="none"/>
        </w:rPr>
        <w:t xml:space="preserve"> to an external site.</w:t>
      </w:r>
      <w:r w:rsidRPr="00C92B96">
        <w:rPr>
          <w:rFonts w:ascii="Lato" w:eastAsia="Times New Roman" w:hAnsi="Lato" w:cs="Times New Roman"/>
          <w:color w:val="2D3B45"/>
          <w:kern w:val="0"/>
          <w14:ligatures w14:val="none"/>
        </w:rPr>
        <w:fldChar w:fldCharType="end"/>
      </w:r>
      <w:r w:rsidRPr="00C92B96">
        <w:rPr>
          <w:rFonts w:ascii="Lato" w:eastAsia="Times New Roman" w:hAnsi="Lato" w:cs="Times New Roman"/>
          <w:color w:val="2D3B45"/>
          <w:kern w:val="0"/>
          <w14:ligatures w14:val="none"/>
        </w:rPr>
        <w:t>. Resources for individuals who have experienced discrimination are listed at </w:t>
      </w:r>
      <w:hyperlink r:id="rId16" w:tgtFrame="_blank" w:history="1">
        <w:r w:rsidRPr="00C92B96">
          <w:rPr>
            <w:rFonts w:ascii="Lato" w:eastAsia="Times New Roman" w:hAnsi="Lato" w:cs="Times New Roman"/>
            <w:color w:val="0000FF"/>
            <w:kern w:val="0"/>
            <w:u w:val="single"/>
            <w14:ligatures w14:val="none"/>
          </w:rPr>
          <w:t>equity.usu.edu/</w:t>
        </w:r>
        <w:proofErr w:type="spellStart"/>
        <w:r w:rsidRPr="00C92B96">
          <w:rPr>
            <w:rFonts w:ascii="Lato" w:eastAsia="Times New Roman" w:hAnsi="Lato" w:cs="Times New Roman"/>
            <w:color w:val="0000FF"/>
            <w:kern w:val="0"/>
            <w:u w:val="single"/>
            <w14:ligatures w14:val="none"/>
          </w:rPr>
          <w:t>resources</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w:t>
      </w:r>
    </w:p>
    <w:p w14:paraId="78EC0E52" w14:textId="77777777" w:rsidR="00C92B96" w:rsidRPr="00C92B96" w:rsidRDefault="00C92B96" w:rsidP="00C92B96">
      <w:pPr>
        <w:spacing w:before="90" w:after="90"/>
        <w:outlineLvl w:val="4"/>
        <w:rPr>
          <w:rFonts w:ascii="Lato" w:eastAsia="Times New Roman" w:hAnsi="Lato" w:cs="Times New Roman"/>
          <w:color w:val="2D3B45"/>
          <w:kern w:val="0"/>
          <w14:ligatures w14:val="none"/>
        </w:rPr>
      </w:pPr>
      <w:r w:rsidRPr="00C92B96">
        <w:rPr>
          <w:rFonts w:ascii="Lato" w:eastAsia="Times New Roman" w:hAnsi="Lato" w:cs="Times New Roman"/>
          <w:b/>
          <w:bCs/>
          <w:color w:val="2D3B45"/>
          <w:kern w:val="0"/>
          <w14:ligatures w14:val="none"/>
        </w:rPr>
        <w:t>Required Reporting of Sexual Misconduct</w:t>
      </w:r>
    </w:p>
    <w:p w14:paraId="12EE69F6"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 instructor is designated by USU as a "</w:t>
      </w:r>
      <w:hyperlink r:id="rId17" w:tgtFrame="_blank" w:history="1">
        <w:r w:rsidRPr="00C92B96">
          <w:rPr>
            <w:rFonts w:ascii="Lato" w:eastAsia="Times New Roman" w:hAnsi="Lato" w:cs="Times New Roman"/>
            <w:color w:val="0000FF"/>
            <w:kern w:val="0"/>
            <w:u w:val="single"/>
            <w14:ligatures w14:val="none"/>
          </w:rPr>
          <w:t xml:space="preserve">reporting </w:t>
        </w:r>
        <w:proofErr w:type="spellStart"/>
        <w:r w:rsidRPr="00C92B96">
          <w:rPr>
            <w:rFonts w:ascii="Lato" w:eastAsia="Times New Roman" w:hAnsi="Lato" w:cs="Times New Roman"/>
            <w:color w:val="0000FF"/>
            <w:kern w:val="0"/>
            <w:u w:val="single"/>
            <w14:ligatures w14:val="none"/>
          </w:rPr>
          <w:t>employee</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This means that if you share information about </w:t>
      </w:r>
      <w:hyperlink r:id="rId18" w:tgtFrame="_blank" w:history="1">
        <w:r w:rsidRPr="00C92B96">
          <w:rPr>
            <w:rFonts w:ascii="Lato" w:eastAsia="Times New Roman" w:hAnsi="Lato" w:cs="Times New Roman"/>
            <w:color w:val="0000FF"/>
            <w:kern w:val="0"/>
            <w:u w:val="single"/>
            <w14:ligatures w14:val="none"/>
          </w:rPr>
          <w:t xml:space="preserve">sexual </w:t>
        </w:r>
        <w:proofErr w:type="spellStart"/>
        <w:r w:rsidRPr="00C92B96">
          <w:rPr>
            <w:rFonts w:ascii="Lato" w:eastAsia="Times New Roman" w:hAnsi="Lato" w:cs="Times New Roman"/>
            <w:color w:val="0000FF"/>
            <w:kern w:val="0"/>
            <w:u w:val="single"/>
            <w14:ligatures w14:val="none"/>
          </w:rPr>
          <w:t>misconduct</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(sexual harassment, sexual assault, relationship violence, or sex-based stalking) with the instructor, they </w:t>
      </w:r>
      <w:r w:rsidRPr="00C92B96">
        <w:rPr>
          <w:rFonts w:ascii="Lato" w:eastAsia="Times New Roman" w:hAnsi="Lato" w:cs="Times New Roman"/>
          <w:i/>
          <w:iCs/>
          <w:color w:val="2D3B45"/>
          <w:kern w:val="0"/>
          <w14:ligatures w14:val="none"/>
        </w:rPr>
        <w:t>will report</w:t>
      </w:r>
      <w:r w:rsidRPr="00C92B96">
        <w:rPr>
          <w:rFonts w:ascii="Lato" w:eastAsia="Times New Roman" w:hAnsi="Lato" w:cs="Times New Roman"/>
          <w:color w:val="2D3B45"/>
          <w:kern w:val="0"/>
          <w14:ligatures w14:val="none"/>
        </w:rPr>
        <w:t> that information to the </w:t>
      </w:r>
      <w:hyperlink r:id="rId19" w:tgtFrame="_blank" w:history="1">
        <w:r w:rsidRPr="00C92B96">
          <w:rPr>
            <w:rFonts w:ascii="Lato" w:eastAsia="Times New Roman" w:hAnsi="Lato" w:cs="Times New Roman"/>
            <w:color w:val="0000FF"/>
            <w:kern w:val="0"/>
            <w:u w:val="single"/>
            <w14:ligatures w14:val="none"/>
          </w:rPr>
          <w:t xml:space="preserve">USU Title IX </w:t>
        </w:r>
        <w:proofErr w:type="spellStart"/>
        <w:r w:rsidRPr="00C92B96">
          <w:rPr>
            <w:rFonts w:ascii="Lato" w:eastAsia="Times New Roman" w:hAnsi="Lato" w:cs="Times New Roman"/>
            <w:color w:val="0000FF"/>
            <w:kern w:val="0"/>
            <w:u w:val="single"/>
            <w14:ligatures w14:val="none"/>
          </w:rPr>
          <w:t>Coordinator</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The instructor is also required to tell you about </w:t>
      </w:r>
      <w:hyperlink r:id="rId20" w:tgtFrame="_blank" w:history="1">
        <w:r w:rsidRPr="00C92B96">
          <w:rPr>
            <w:rFonts w:ascii="Lato" w:eastAsia="Times New Roman" w:hAnsi="Lato" w:cs="Times New Roman"/>
            <w:color w:val="0000FF"/>
            <w:kern w:val="0"/>
            <w:u w:val="single"/>
            <w14:ligatures w14:val="none"/>
          </w:rPr>
          <w:t xml:space="preserve">designated confidential </w:t>
        </w:r>
        <w:proofErr w:type="spellStart"/>
        <w:r w:rsidRPr="00C92B96">
          <w:rPr>
            <w:rFonts w:ascii="Lato" w:eastAsia="Times New Roman" w:hAnsi="Lato" w:cs="Times New Roman"/>
            <w:color w:val="0000FF"/>
            <w:kern w:val="0"/>
            <w:u w:val="single"/>
            <w14:ligatures w14:val="none"/>
          </w:rPr>
          <w:t>resources</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w:t>
      </w:r>
      <w:hyperlink r:id="rId21" w:tgtFrame="_blank" w:history="1">
        <w:r w:rsidRPr="00C92B96">
          <w:rPr>
            <w:rFonts w:ascii="Lato" w:eastAsia="Times New Roman" w:hAnsi="Lato" w:cs="Times New Roman"/>
            <w:color w:val="0000FF"/>
            <w:kern w:val="0"/>
            <w:u w:val="single"/>
            <w14:ligatures w14:val="none"/>
          </w:rPr>
          <w:t xml:space="preserve">supportive </w:t>
        </w:r>
        <w:proofErr w:type="spellStart"/>
        <w:r w:rsidRPr="00C92B96">
          <w:rPr>
            <w:rFonts w:ascii="Lato" w:eastAsia="Times New Roman" w:hAnsi="Lato" w:cs="Times New Roman"/>
            <w:color w:val="0000FF"/>
            <w:kern w:val="0"/>
            <w:u w:val="single"/>
            <w14:ligatures w14:val="none"/>
          </w:rPr>
          <w:t>measures</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and </w:t>
      </w:r>
      <w:hyperlink r:id="rId22" w:tgtFrame="_blank" w:history="1">
        <w:r w:rsidRPr="00C92B96">
          <w:rPr>
            <w:rFonts w:ascii="Lato" w:eastAsia="Times New Roman" w:hAnsi="Lato" w:cs="Times New Roman"/>
            <w:color w:val="0000FF"/>
            <w:kern w:val="0"/>
            <w:u w:val="single"/>
            <w14:ligatures w14:val="none"/>
          </w:rPr>
          <w:t xml:space="preserve">how you can file a </w:t>
        </w:r>
        <w:proofErr w:type="spellStart"/>
        <w:r w:rsidRPr="00C92B96">
          <w:rPr>
            <w:rFonts w:ascii="Lato" w:eastAsia="Times New Roman" w:hAnsi="Lato" w:cs="Times New Roman"/>
            <w:color w:val="0000FF"/>
            <w:kern w:val="0"/>
            <w:u w:val="single"/>
            <w14:ligatures w14:val="none"/>
          </w:rPr>
          <w:t>report</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with the USU Title IX Coordinator.</w:t>
      </w:r>
    </w:p>
    <w:p w14:paraId="0C5DACAF"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5F63B3BE" w14:textId="75D1CACA"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Withdrawal Policy and "I" Grade Policy</w:t>
      </w:r>
    </w:p>
    <w:p w14:paraId="0EF374C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Students are required to complete all courses for which they are registered by the end of the semester. In some cases, a student may be unable to complete all of the coursework because of extenuating circumstances, but not due to poor performance or to retain financial aid. The term ‘extenuating’ circumstances includes: (1) incapacitating illness which prevents a student from attending classes for a minimum period of two weeks, (2) a death in the immediate family, (3) financial responsibilities requiring a student to alter a work schedule to secure employment, (4) change in work schedule as required by an employer, or (5) other emergencies deemed appropriate by the instructor.</w:t>
      </w:r>
    </w:p>
    <w:p w14:paraId="71B7E015"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2CD33688" w14:textId="00B66E73"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Students with Disabilities</w:t>
      </w:r>
    </w:p>
    <w:p w14:paraId="3DDFC324"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USU welcomes students with disabilities. If you have, or suspect you may have, a physical, mental health, or learning disability that may require accommodations in this course, please contact the </w:t>
      </w:r>
      <w:hyperlink r:id="rId23" w:tgtFrame="_blank" w:history="1">
        <w:r w:rsidRPr="00C92B96">
          <w:rPr>
            <w:rFonts w:ascii="Lato" w:eastAsia="Times New Roman" w:hAnsi="Lato" w:cs="Times New Roman"/>
            <w:color w:val="0000FF"/>
            <w:kern w:val="0"/>
            <w:u w:val="single"/>
            <w14:ligatures w14:val="none"/>
          </w:rPr>
          <w:t>Disability Resource Center (DRC) </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as early in the semester as possible (University Inn # 101, (435) 797‐2444, </w:t>
      </w:r>
      <w:hyperlink r:id="rId24" w:history="1">
        <w:r w:rsidRPr="00C92B96">
          <w:rPr>
            <w:rFonts w:ascii="Lato" w:eastAsia="Times New Roman" w:hAnsi="Lato" w:cs="Times New Roman"/>
            <w:color w:val="0000FF"/>
            <w:kern w:val="0"/>
            <w:u w:val="single"/>
            <w14:ligatures w14:val="none"/>
          </w:rPr>
          <w:t> drc@usu.edu </w:t>
        </w:r>
      </w:hyperlink>
      <w:r w:rsidRPr="00C92B96">
        <w:rPr>
          <w:rFonts w:ascii="Lato" w:eastAsia="Times New Roman" w:hAnsi="Lato" w:cs="Times New Roman"/>
          <w:color w:val="2D3B45"/>
          <w:kern w:val="0"/>
          <w14:ligatures w14:val="none"/>
        </w:rPr>
        <w:t>). All disability related accommodations must be approved by the DRC.  Once approved, the DRC will coordinate with faculty to provide accommodations.</w:t>
      </w:r>
    </w:p>
    <w:p w14:paraId="4C4E1DB6"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Students who are at a higher risk for complications from COVID-19 or who contract COVID-19 may also be eligible for accommodations.</w:t>
      </w:r>
    </w:p>
    <w:p w14:paraId="7AFD0AEA"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6BD69C97" w14:textId="361C6936"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Respect for Diversity</w:t>
      </w:r>
    </w:p>
    <w:p w14:paraId="2342460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Regardless of intent, careless or ill-informed remarks can be offensive and hurtful to others and detract from the learning climate. If you feel uncomfortable in a classroom due to offensive language or actions by an instructor or student(s) regarding ethnicity, gender, or sexual orientation, contact:</w:t>
      </w:r>
    </w:p>
    <w:p w14:paraId="4084D65A" w14:textId="77777777" w:rsidR="00C92B96" w:rsidRPr="00C92B96" w:rsidRDefault="00C92B96" w:rsidP="00C92B96">
      <w:pPr>
        <w:numPr>
          <w:ilvl w:val="0"/>
          <w:numId w:val="7"/>
        </w:numPr>
        <w:spacing w:beforeAutospacing="1"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lastRenderedPageBreak/>
        <w:t>Division of Student Affairs: </w:t>
      </w:r>
      <w:hyperlink r:id="rId25" w:tgtFrame="_blank" w:history="1">
        <w:r w:rsidRPr="00C92B96">
          <w:rPr>
            <w:rFonts w:ascii="Lato" w:eastAsia="Times New Roman" w:hAnsi="Lato" w:cs="Times New Roman"/>
            <w:color w:val="0000FF"/>
            <w:kern w:val="0"/>
            <w:u w:val="single"/>
            <w14:ligatures w14:val="none"/>
          </w:rPr>
          <w:t>https://studentaffairs.usu.edu</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(435) 797-1712, </w:t>
      </w:r>
      <w:hyperlink r:id="rId26" w:history="1">
        <w:r w:rsidRPr="00C92B96">
          <w:rPr>
            <w:rFonts w:ascii="Lato" w:eastAsia="Times New Roman" w:hAnsi="Lato" w:cs="Times New Roman"/>
            <w:color w:val="0000FF"/>
            <w:kern w:val="0"/>
            <w:u w:val="single"/>
            <w14:ligatures w14:val="none"/>
          </w:rPr>
          <w:t>studentservices@usu.edu</w:t>
        </w:r>
      </w:hyperlink>
      <w:r w:rsidRPr="00C92B96">
        <w:rPr>
          <w:rFonts w:ascii="Lato" w:eastAsia="Times New Roman" w:hAnsi="Lato" w:cs="Times New Roman"/>
          <w:color w:val="2D3B45"/>
          <w:kern w:val="0"/>
          <w14:ligatures w14:val="none"/>
        </w:rPr>
        <w:t>, TSC 220</w:t>
      </w:r>
    </w:p>
    <w:p w14:paraId="43201ECD" w14:textId="77777777" w:rsidR="00C92B96" w:rsidRPr="00C92B96" w:rsidRDefault="00C92B96" w:rsidP="00C92B96">
      <w:pPr>
        <w:numPr>
          <w:ilvl w:val="0"/>
          <w:numId w:val="7"/>
        </w:numPr>
        <w:spacing w:beforeAutospacing="1"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Student Legal Services: </w:t>
      </w:r>
      <w:hyperlink r:id="rId27" w:tgtFrame="_blank" w:history="1">
        <w:r w:rsidRPr="00C92B96">
          <w:rPr>
            <w:rFonts w:ascii="Lato" w:eastAsia="Times New Roman" w:hAnsi="Lato" w:cs="Times New Roman"/>
            <w:color w:val="0000FF"/>
            <w:kern w:val="0"/>
            <w:u w:val="single"/>
            <w14:ligatures w14:val="none"/>
          </w:rPr>
          <w:t>https://ususa.usu.edu/student-association/student-advocacy/legal-services</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(435) 797-2912, TSC 326,</w:t>
      </w:r>
    </w:p>
    <w:p w14:paraId="424A6BB9" w14:textId="77777777" w:rsidR="00C92B96" w:rsidRPr="00C92B96" w:rsidRDefault="00C92B96" w:rsidP="00C92B96">
      <w:pPr>
        <w:numPr>
          <w:ilvl w:val="0"/>
          <w:numId w:val="7"/>
        </w:numPr>
        <w:spacing w:beforeAutospacing="1"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Access and Diversity: </w:t>
      </w:r>
      <w:hyperlink r:id="rId28" w:tgtFrame="_blank" w:history="1">
        <w:r w:rsidRPr="00C92B96">
          <w:rPr>
            <w:rFonts w:ascii="Lato" w:eastAsia="Times New Roman" w:hAnsi="Lato" w:cs="Times New Roman"/>
            <w:color w:val="0000FF"/>
            <w:kern w:val="0"/>
            <w:u w:val="single"/>
            <w14:ligatures w14:val="none"/>
          </w:rPr>
          <w:t>http://accesscenter.usu.edu</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(435) 797-1728, </w:t>
      </w:r>
      <w:hyperlink r:id="rId29" w:history="1">
        <w:r w:rsidRPr="00C92B96">
          <w:rPr>
            <w:rFonts w:ascii="Lato" w:eastAsia="Times New Roman" w:hAnsi="Lato" w:cs="Times New Roman"/>
            <w:color w:val="0000FF"/>
            <w:kern w:val="0"/>
            <w:u w:val="single"/>
            <w14:ligatures w14:val="none"/>
          </w:rPr>
          <w:t>access@usu.edu</w:t>
        </w:r>
      </w:hyperlink>
      <w:r w:rsidRPr="00C92B96">
        <w:rPr>
          <w:rFonts w:ascii="Lato" w:eastAsia="Times New Roman" w:hAnsi="Lato" w:cs="Times New Roman"/>
          <w:color w:val="2D3B45"/>
          <w:kern w:val="0"/>
          <w14:ligatures w14:val="none"/>
        </w:rPr>
        <w:t>; TSC 315</w:t>
      </w:r>
    </w:p>
    <w:p w14:paraId="3C137C76" w14:textId="77777777" w:rsidR="00C92B96" w:rsidRPr="00C92B96" w:rsidRDefault="00C92B96" w:rsidP="00C92B96">
      <w:pPr>
        <w:numPr>
          <w:ilvl w:val="0"/>
          <w:numId w:val="7"/>
        </w:numPr>
        <w:spacing w:beforeAutospacing="1"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Multicultural Programs: </w:t>
      </w:r>
      <w:hyperlink r:id="rId30" w:tgtFrame="_blank" w:history="1">
        <w:r w:rsidRPr="00C92B96">
          <w:rPr>
            <w:rFonts w:ascii="Lato" w:eastAsia="Times New Roman" w:hAnsi="Lato" w:cs="Times New Roman"/>
            <w:color w:val="0000FF"/>
            <w:kern w:val="0"/>
            <w:u w:val="single"/>
            <w14:ligatures w14:val="none"/>
          </w:rPr>
          <w:t>http://accesscenter.usu.edu/multiculture</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(435) 797-1728, TSC 315</w:t>
      </w:r>
    </w:p>
    <w:p w14:paraId="529A960E" w14:textId="77777777" w:rsidR="00C92B96" w:rsidRPr="00C92B96" w:rsidRDefault="00C92B96" w:rsidP="00C92B96">
      <w:pPr>
        <w:numPr>
          <w:ilvl w:val="0"/>
          <w:numId w:val="7"/>
        </w:numPr>
        <w:spacing w:beforeAutospacing="1" w:afterAutospacing="1"/>
        <w:ind w:left="1095"/>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LGBTQA Programs: </w:t>
      </w:r>
      <w:hyperlink r:id="rId31" w:tgtFrame="_blank" w:history="1">
        <w:r w:rsidRPr="00C92B96">
          <w:rPr>
            <w:rFonts w:ascii="Lato" w:eastAsia="Times New Roman" w:hAnsi="Lato" w:cs="Times New Roman"/>
            <w:color w:val="0000FF"/>
            <w:kern w:val="0"/>
            <w:u w:val="single"/>
            <w14:ligatures w14:val="none"/>
          </w:rPr>
          <w:t>http://accesscenter.usu.edu/lgbtqa</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(435) 797-1728, TSC 3145</w:t>
      </w:r>
    </w:p>
    <w:p w14:paraId="0F7B731A" w14:textId="77777777" w:rsidR="00C92B96" w:rsidRPr="00C92B96" w:rsidRDefault="00C92B96" w:rsidP="00C92B96">
      <w:pPr>
        <w:numPr>
          <w:ilvl w:val="0"/>
          <w:numId w:val="7"/>
        </w:numPr>
        <w:spacing w:beforeAutospacing="1" w:afterAutospacing="1"/>
        <w:ind w:left="1095"/>
        <w:rPr>
          <w:rFonts w:ascii="Lato" w:eastAsia="Times New Roman" w:hAnsi="Lato" w:cs="Times New Roman"/>
          <w:color w:val="2D3B45"/>
          <w:kern w:val="0"/>
          <w14:ligatures w14:val="none"/>
        </w:rPr>
      </w:pPr>
      <w:proofErr w:type="gramStart"/>
      <w:r w:rsidRPr="00C92B96">
        <w:rPr>
          <w:rFonts w:ascii="Lato" w:eastAsia="Times New Roman" w:hAnsi="Lato" w:cs="Times New Roman"/>
          <w:color w:val="2D3B45"/>
          <w:kern w:val="0"/>
          <w14:ligatures w14:val="none"/>
        </w:rPr>
        <w:t>Provost‘</w:t>
      </w:r>
      <w:proofErr w:type="gramEnd"/>
      <w:r w:rsidRPr="00C92B96">
        <w:rPr>
          <w:rFonts w:ascii="Lato" w:eastAsia="Times New Roman" w:hAnsi="Lato" w:cs="Times New Roman"/>
          <w:color w:val="2D3B45"/>
          <w:kern w:val="0"/>
          <w14:ligatures w14:val="none"/>
        </w:rPr>
        <w:t>s Office Diversity Resources: </w:t>
      </w:r>
      <w:hyperlink r:id="rId32" w:tgtFrame="_blank" w:history="1">
        <w:r w:rsidRPr="00C92B96">
          <w:rPr>
            <w:rFonts w:ascii="Lato" w:eastAsia="Times New Roman" w:hAnsi="Lato" w:cs="Times New Roman"/>
            <w:color w:val="0000FF"/>
            <w:kern w:val="0"/>
            <w:u w:val="single"/>
            <w14:ligatures w14:val="none"/>
          </w:rPr>
          <w:t>https://www.usu.edu/provost/diversity</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 (435) 797-8176</w:t>
      </w:r>
    </w:p>
    <w:p w14:paraId="0DFB6206"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You can learn about your student rights by visiting: </w:t>
      </w:r>
      <w:r w:rsidRPr="00C92B96">
        <w:rPr>
          <w:rFonts w:ascii="Lato" w:eastAsia="Times New Roman" w:hAnsi="Lato" w:cs="Times New Roman"/>
          <w:color w:val="2D3B45"/>
          <w:kern w:val="0"/>
          <w14:ligatures w14:val="none"/>
        </w:rPr>
        <w:br/>
        <w:t>The Code of Policies and Procedures for Students at Utah State University: </w:t>
      </w:r>
      <w:hyperlink r:id="rId33" w:tgtFrame="_blank" w:history="1">
        <w:r w:rsidRPr="00C92B96">
          <w:rPr>
            <w:rFonts w:ascii="Lato" w:eastAsia="Times New Roman" w:hAnsi="Lato" w:cs="Times New Roman"/>
            <w:color w:val="0000FF"/>
            <w:kern w:val="0"/>
            <w:u w:val="single"/>
            <w14:ligatures w14:val="none"/>
          </w:rPr>
          <w:t>https://studentconduct.usu.edu/studentcode</w:t>
        </w:r>
        <w:r w:rsidRPr="00C92B96">
          <w:rPr>
            <w:rFonts w:ascii="Lato" w:eastAsia="Times New Roman" w:hAnsi="Lato" w:cs="Times New Roman"/>
            <w:color w:val="0000FF"/>
            <w:kern w:val="0"/>
            <w:u w:val="single"/>
            <w:bdr w:val="none" w:sz="0" w:space="0" w:color="auto" w:frame="1"/>
            <w14:ligatures w14:val="none"/>
          </w:rPr>
          <w:t>Links to an external site.</w:t>
        </w:r>
      </w:hyperlink>
    </w:p>
    <w:p w14:paraId="740EDC92"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7FEC2EC8" w14:textId="5898AC17"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Grievance Process</w:t>
      </w:r>
    </w:p>
    <w:p w14:paraId="22CBAE1D"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Students who feel they have been unfairly treated may file a grievance through the channels and procedures described in the Student Code: </w:t>
      </w:r>
      <w:hyperlink r:id="rId34" w:tgtFrame="_blank" w:history="1">
        <w:r w:rsidRPr="00C92B96">
          <w:rPr>
            <w:rFonts w:ascii="Lato" w:eastAsia="Times New Roman" w:hAnsi="Lato" w:cs="Times New Roman"/>
            <w:color w:val="0000FF"/>
            <w:kern w:val="0"/>
            <w:u w:val="single"/>
            <w14:ligatures w14:val="none"/>
          </w:rPr>
          <w:t xml:space="preserve">Article </w:t>
        </w:r>
        <w:proofErr w:type="spellStart"/>
        <w:r w:rsidRPr="00C92B96">
          <w:rPr>
            <w:rFonts w:ascii="Lato" w:eastAsia="Times New Roman" w:hAnsi="Lato" w:cs="Times New Roman"/>
            <w:color w:val="0000FF"/>
            <w:kern w:val="0"/>
            <w:u w:val="single"/>
            <w14:ligatures w14:val="none"/>
          </w:rPr>
          <w:t>VII</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w:t>
      </w:r>
    </w:p>
    <w:p w14:paraId="615B2864"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7AE340F5" w14:textId="7930D4A8"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Full details for USU Academic Policies and Procedures can be found at:</w:t>
      </w:r>
    </w:p>
    <w:p w14:paraId="7B400092" w14:textId="77777777" w:rsidR="00C92B96" w:rsidRPr="00C92B96" w:rsidRDefault="00000000" w:rsidP="00C92B96">
      <w:pPr>
        <w:numPr>
          <w:ilvl w:val="0"/>
          <w:numId w:val="8"/>
        </w:numPr>
        <w:spacing w:beforeAutospacing="1" w:afterAutospacing="1"/>
        <w:ind w:left="1095"/>
        <w:rPr>
          <w:rFonts w:ascii="Lato" w:eastAsia="Times New Roman" w:hAnsi="Lato" w:cs="Times New Roman"/>
          <w:color w:val="2D3B45"/>
          <w:kern w:val="0"/>
          <w14:ligatures w14:val="none"/>
        </w:rPr>
      </w:pPr>
      <w:hyperlink r:id="rId35" w:tgtFrame="_blank" w:history="1">
        <w:r w:rsidR="00C92B96" w:rsidRPr="00C92B96">
          <w:rPr>
            <w:rFonts w:ascii="Lato" w:eastAsia="Times New Roman" w:hAnsi="Lato" w:cs="Times New Roman"/>
            <w:color w:val="0000FF"/>
            <w:kern w:val="0"/>
            <w:u w:val="single"/>
            <w14:ligatures w14:val="none"/>
          </w:rPr>
          <w:t xml:space="preserve">Student </w:t>
        </w:r>
        <w:proofErr w:type="spellStart"/>
        <w:r w:rsidR="00C92B96" w:rsidRPr="00C92B96">
          <w:rPr>
            <w:rFonts w:ascii="Lato" w:eastAsia="Times New Roman" w:hAnsi="Lato" w:cs="Times New Roman"/>
            <w:color w:val="0000FF"/>
            <w:kern w:val="0"/>
            <w:u w:val="single"/>
            <w14:ligatures w14:val="none"/>
          </w:rPr>
          <w:t>Conduct</w:t>
        </w:r>
        <w:r w:rsidR="00C92B96" w:rsidRPr="00C92B96">
          <w:rPr>
            <w:rFonts w:ascii="Lato" w:eastAsia="Times New Roman" w:hAnsi="Lato" w:cs="Times New Roman"/>
            <w:color w:val="0000FF"/>
            <w:kern w:val="0"/>
            <w:u w:val="single"/>
            <w:bdr w:val="none" w:sz="0" w:space="0" w:color="auto" w:frame="1"/>
            <w14:ligatures w14:val="none"/>
          </w:rPr>
          <w:t>Links</w:t>
        </w:r>
        <w:proofErr w:type="spellEnd"/>
        <w:r w:rsidR="00C92B96"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6162CDC2" w14:textId="77777777" w:rsidR="00C92B96" w:rsidRPr="00C92B96" w:rsidRDefault="00000000" w:rsidP="00C92B96">
      <w:pPr>
        <w:numPr>
          <w:ilvl w:val="0"/>
          <w:numId w:val="8"/>
        </w:numPr>
        <w:spacing w:beforeAutospacing="1" w:afterAutospacing="1"/>
        <w:ind w:left="1095"/>
        <w:rPr>
          <w:rFonts w:ascii="Lato" w:eastAsia="Times New Roman" w:hAnsi="Lato" w:cs="Times New Roman"/>
          <w:color w:val="2D3B45"/>
          <w:kern w:val="0"/>
          <w14:ligatures w14:val="none"/>
        </w:rPr>
      </w:pPr>
      <w:hyperlink r:id="rId36" w:tgtFrame="_blank" w:history="1">
        <w:r w:rsidR="00C92B96" w:rsidRPr="00C92B96">
          <w:rPr>
            <w:rFonts w:ascii="Lato" w:eastAsia="Times New Roman" w:hAnsi="Lato" w:cs="Times New Roman"/>
            <w:color w:val="0000FF"/>
            <w:kern w:val="0"/>
            <w:u w:val="single"/>
            <w14:ligatures w14:val="none"/>
          </w:rPr>
          <w:t xml:space="preserve">Student </w:t>
        </w:r>
        <w:proofErr w:type="spellStart"/>
        <w:r w:rsidR="00C92B96" w:rsidRPr="00C92B96">
          <w:rPr>
            <w:rFonts w:ascii="Lato" w:eastAsia="Times New Roman" w:hAnsi="Lato" w:cs="Times New Roman"/>
            <w:color w:val="0000FF"/>
            <w:kern w:val="0"/>
            <w:u w:val="single"/>
            <w14:ligatures w14:val="none"/>
          </w:rPr>
          <w:t>Code</w:t>
        </w:r>
        <w:r w:rsidR="00C92B96" w:rsidRPr="00C92B96">
          <w:rPr>
            <w:rFonts w:ascii="Lato" w:eastAsia="Times New Roman" w:hAnsi="Lato" w:cs="Times New Roman"/>
            <w:color w:val="0000FF"/>
            <w:kern w:val="0"/>
            <w:u w:val="single"/>
            <w:bdr w:val="none" w:sz="0" w:space="0" w:color="auto" w:frame="1"/>
            <w14:ligatures w14:val="none"/>
          </w:rPr>
          <w:t>Links</w:t>
        </w:r>
        <w:proofErr w:type="spellEnd"/>
        <w:r w:rsidR="00C92B96"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267C7AE6" w14:textId="77777777" w:rsidR="00C92B96" w:rsidRPr="00C92B96" w:rsidRDefault="00000000" w:rsidP="00C92B96">
      <w:pPr>
        <w:numPr>
          <w:ilvl w:val="0"/>
          <w:numId w:val="8"/>
        </w:numPr>
        <w:spacing w:beforeAutospacing="1" w:afterAutospacing="1"/>
        <w:ind w:left="1095"/>
        <w:rPr>
          <w:rFonts w:ascii="Lato" w:eastAsia="Times New Roman" w:hAnsi="Lato" w:cs="Times New Roman"/>
          <w:color w:val="2D3B45"/>
          <w:kern w:val="0"/>
          <w14:ligatures w14:val="none"/>
        </w:rPr>
      </w:pPr>
      <w:hyperlink r:id="rId37" w:tgtFrame="_blank" w:history="1">
        <w:r w:rsidR="00C92B96" w:rsidRPr="00C92B96">
          <w:rPr>
            <w:rFonts w:ascii="Lato" w:eastAsia="Times New Roman" w:hAnsi="Lato" w:cs="Times New Roman"/>
            <w:color w:val="0000FF"/>
            <w:kern w:val="0"/>
            <w:u w:val="single"/>
            <w14:ligatures w14:val="none"/>
          </w:rPr>
          <w:t xml:space="preserve">Academic </w:t>
        </w:r>
        <w:proofErr w:type="spellStart"/>
        <w:r w:rsidR="00C92B96" w:rsidRPr="00C92B96">
          <w:rPr>
            <w:rFonts w:ascii="Lato" w:eastAsia="Times New Roman" w:hAnsi="Lato" w:cs="Times New Roman"/>
            <w:color w:val="0000FF"/>
            <w:kern w:val="0"/>
            <w:u w:val="single"/>
            <w14:ligatures w14:val="none"/>
          </w:rPr>
          <w:t>Integrity</w:t>
        </w:r>
        <w:r w:rsidR="00C92B96" w:rsidRPr="00C92B96">
          <w:rPr>
            <w:rFonts w:ascii="Lato" w:eastAsia="Times New Roman" w:hAnsi="Lato" w:cs="Times New Roman"/>
            <w:color w:val="0000FF"/>
            <w:kern w:val="0"/>
            <w:u w:val="single"/>
            <w:bdr w:val="none" w:sz="0" w:space="0" w:color="auto" w:frame="1"/>
            <w14:ligatures w14:val="none"/>
          </w:rPr>
          <w:t>Links</w:t>
        </w:r>
        <w:proofErr w:type="spellEnd"/>
        <w:r w:rsidR="00C92B96"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108380DB" w14:textId="77777777" w:rsidR="00C92B96" w:rsidRPr="00C92B96" w:rsidRDefault="00000000" w:rsidP="00C92B96">
      <w:pPr>
        <w:numPr>
          <w:ilvl w:val="0"/>
          <w:numId w:val="8"/>
        </w:numPr>
        <w:spacing w:beforeAutospacing="1" w:afterAutospacing="1"/>
        <w:ind w:left="1095"/>
        <w:rPr>
          <w:rFonts w:ascii="Lato" w:eastAsia="Times New Roman" w:hAnsi="Lato" w:cs="Times New Roman"/>
          <w:color w:val="2D3B45"/>
          <w:kern w:val="0"/>
          <w14:ligatures w14:val="none"/>
        </w:rPr>
      </w:pPr>
      <w:hyperlink r:id="rId38" w:tgtFrame="_blank" w:history="1">
        <w:r w:rsidR="00C92B96" w:rsidRPr="00C92B96">
          <w:rPr>
            <w:rFonts w:ascii="Lato" w:eastAsia="Times New Roman" w:hAnsi="Lato" w:cs="Times New Roman"/>
            <w:color w:val="0000FF"/>
            <w:kern w:val="0"/>
            <w:u w:val="single"/>
            <w14:ligatures w14:val="none"/>
          </w:rPr>
          <w:t xml:space="preserve">USU Academic Policies and </w:t>
        </w:r>
        <w:proofErr w:type="spellStart"/>
        <w:r w:rsidR="00C92B96" w:rsidRPr="00C92B96">
          <w:rPr>
            <w:rFonts w:ascii="Lato" w:eastAsia="Times New Roman" w:hAnsi="Lato" w:cs="Times New Roman"/>
            <w:color w:val="0000FF"/>
            <w:kern w:val="0"/>
            <w:u w:val="single"/>
            <w14:ligatures w14:val="none"/>
          </w:rPr>
          <w:t>Procedures</w:t>
        </w:r>
        <w:r w:rsidR="00C92B96" w:rsidRPr="00C92B96">
          <w:rPr>
            <w:rFonts w:ascii="Lato" w:eastAsia="Times New Roman" w:hAnsi="Lato" w:cs="Times New Roman"/>
            <w:color w:val="0000FF"/>
            <w:kern w:val="0"/>
            <w:u w:val="single"/>
            <w:bdr w:val="none" w:sz="0" w:space="0" w:color="auto" w:frame="1"/>
            <w14:ligatures w14:val="none"/>
          </w:rPr>
          <w:t>Links</w:t>
        </w:r>
        <w:proofErr w:type="spellEnd"/>
        <w:r w:rsidR="00C92B96"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1FF306FC" w14:textId="77777777" w:rsidR="00C92B96" w:rsidRPr="00C92B96" w:rsidRDefault="00000000" w:rsidP="00C92B96">
      <w:pPr>
        <w:numPr>
          <w:ilvl w:val="0"/>
          <w:numId w:val="8"/>
        </w:numPr>
        <w:spacing w:beforeAutospacing="1" w:afterAutospacing="1"/>
        <w:ind w:left="1095"/>
        <w:rPr>
          <w:rFonts w:ascii="Lato" w:eastAsia="Times New Roman" w:hAnsi="Lato" w:cs="Times New Roman"/>
          <w:color w:val="2D3B45"/>
          <w:kern w:val="0"/>
          <w14:ligatures w14:val="none"/>
        </w:rPr>
      </w:pPr>
      <w:hyperlink r:id="rId39" w:tgtFrame="_blank" w:history="1">
        <w:r w:rsidR="00C92B96" w:rsidRPr="00C92B96">
          <w:rPr>
            <w:rFonts w:ascii="Lato" w:eastAsia="Times New Roman" w:hAnsi="Lato" w:cs="Times New Roman"/>
            <w:color w:val="0000FF"/>
            <w:kern w:val="0"/>
            <w:u w:val="single"/>
            <w14:ligatures w14:val="none"/>
          </w:rPr>
          <w:t xml:space="preserve">Academic Freedom and Professional Responsibility </w:t>
        </w:r>
        <w:proofErr w:type="spellStart"/>
        <w:r w:rsidR="00C92B96" w:rsidRPr="00C92B96">
          <w:rPr>
            <w:rFonts w:ascii="Lato" w:eastAsia="Times New Roman" w:hAnsi="Lato" w:cs="Times New Roman"/>
            <w:color w:val="0000FF"/>
            <w:kern w:val="0"/>
            <w:u w:val="single"/>
            <w14:ligatures w14:val="none"/>
          </w:rPr>
          <w:t>Policy</w:t>
        </w:r>
        <w:r w:rsidR="00C92B96" w:rsidRPr="00C92B96">
          <w:rPr>
            <w:rFonts w:ascii="Lato" w:eastAsia="Times New Roman" w:hAnsi="Lato" w:cs="Times New Roman"/>
            <w:color w:val="0000FF"/>
            <w:kern w:val="0"/>
            <w:u w:val="single"/>
            <w:bdr w:val="none" w:sz="0" w:space="0" w:color="auto" w:frame="1"/>
            <w14:ligatures w14:val="none"/>
          </w:rPr>
          <w:t>Links</w:t>
        </w:r>
        <w:proofErr w:type="spellEnd"/>
        <w:r w:rsidR="00C92B96" w:rsidRPr="00C92B96">
          <w:rPr>
            <w:rFonts w:ascii="Lato" w:eastAsia="Times New Roman" w:hAnsi="Lato" w:cs="Times New Roman"/>
            <w:color w:val="0000FF"/>
            <w:kern w:val="0"/>
            <w:u w:val="single"/>
            <w:bdr w:val="none" w:sz="0" w:space="0" w:color="auto" w:frame="1"/>
            <w14:ligatures w14:val="none"/>
          </w:rPr>
          <w:t xml:space="preserve"> to an external site.</w:t>
        </w:r>
      </w:hyperlink>
    </w:p>
    <w:p w14:paraId="2D1991C2"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495FB894" w14:textId="01296BCF"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Emergency Procedures</w:t>
      </w:r>
    </w:p>
    <w:p w14:paraId="7838E718"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In the case of a drill or real emergency, classes will be notified to evacuate the building by the sound of the fire/emergency alarm system or by a building representative. In the event of a disaster that may interfere with either notification, evacuate as the situation dictates (i.e., in an earthquake when shaking ceases or immediately when a fire is discovered). Turn off computers and take any personal items with you. Elevators should not be used; instead, use the closest stairs.</w:t>
      </w:r>
    </w:p>
    <w:p w14:paraId="273FBAD9"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3A06820C" w14:textId="48F983BD"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lastRenderedPageBreak/>
        <w:t>General Health Protocols</w:t>
      </w:r>
    </w:p>
    <w:p w14:paraId="26B7E9A4"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The cold, flu, COVID-19, and other illnesses can have an impact on the health of our university community. USU welcomes the wearing of masks in all university buildings and encourages taking measures to mitigate risk as recommended by federal and state public health officials: getting vaccinated, staying home if you are sick (even with mild symptoms), and frequent hand washing.</w:t>
      </w:r>
    </w:p>
    <w:p w14:paraId="55F735F0" w14:textId="77777777" w:rsidR="00C92B96" w:rsidRDefault="00C92B96" w:rsidP="00C92B96">
      <w:pPr>
        <w:spacing w:before="90" w:after="90"/>
        <w:outlineLvl w:val="3"/>
        <w:rPr>
          <w:rFonts w:ascii="Lato" w:eastAsia="Times New Roman" w:hAnsi="Lato" w:cs="Times New Roman"/>
          <w:b/>
          <w:bCs/>
          <w:color w:val="2D3B45"/>
          <w:kern w:val="0"/>
          <w:sz w:val="27"/>
          <w:szCs w:val="27"/>
          <w14:ligatures w14:val="none"/>
        </w:rPr>
      </w:pPr>
    </w:p>
    <w:p w14:paraId="788B05E7" w14:textId="52EFD625" w:rsidR="00C92B96" w:rsidRPr="00C92B96" w:rsidRDefault="00C92B96" w:rsidP="00C92B96">
      <w:pPr>
        <w:spacing w:before="90" w:after="90"/>
        <w:outlineLvl w:val="3"/>
        <w:rPr>
          <w:rFonts w:ascii="Lato" w:eastAsia="Times New Roman" w:hAnsi="Lato" w:cs="Times New Roman"/>
          <w:b/>
          <w:bCs/>
          <w:color w:val="2D3B45"/>
          <w:kern w:val="0"/>
          <w:sz w:val="27"/>
          <w:szCs w:val="27"/>
          <w14:ligatures w14:val="none"/>
        </w:rPr>
      </w:pPr>
      <w:r w:rsidRPr="00C92B96">
        <w:rPr>
          <w:rFonts w:ascii="Lato" w:eastAsia="Times New Roman" w:hAnsi="Lato" w:cs="Times New Roman"/>
          <w:b/>
          <w:bCs/>
          <w:color w:val="2D3B45"/>
          <w:kern w:val="0"/>
          <w:sz w:val="27"/>
          <w:szCs w:val="27"/>
          <w14:ligatures w14:val="none"/>
        </w:rPr>
        <w:t>Mental Health</w:t>
      </w:r>
    </w:p>
    <w:p w14:paraId="086E5A25"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Mental health is critically important for the success of USU students. 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your ability to participate in daily activities. Utah State University provides free services for students to assist them with addressing these and other concerns. You can learn more about the broad range of confidential mental health services available on campus at </w:t>
      </w:r>
      <w:hyperlink r:id="rId40" w:tgtFrame="_blank" w:history="1">
        <w:r w:rsidRPr="00C92B96">
          <w:rPr>
            <w:rFonts w:ascii="Lato" w:eastAsia="Times New Roman" w:hAnsi="Lato" w:cs="Times New Roman"/>
            <w:color w:val="0000FF"/>
            <w:kern w:val="0"/>
            <w:u w:val="single"/>
            <w14:ligatures w14:val="none"/>
          </w:rPr>
          <w:t>Counseling and Psychological Services (CAPS)</w:t>
        </w:r>
        <w:r w:rsidRPr="00C92B96">
          <w:rPr>
            <w:rFonts w:ascii="Lato" w:eastAsia="Times New Roman" w:hAnsi="Lato" w:cs="Times New Roman"/>
            <w:color w:val="0000FF"/>
            <w:kern w:val="0"/>
            <w:u w:val="single"/>
            <w:bdr w:val="none" w:sz="0" w:space="0" w:color="auto" w:frame="1"/>
            <w14:ligatures w14:val="none"/>
          </w:rPr>
          <w:t>Links to an external site.</w:t>
        </w:r>
      </w:hyperlink>
      <w:r w:rsidRPr="00C92B96">
        <w:rPr>
          <w:rFonts w:ascii="Lato" w:eastAsia="Times New Roman" w:hAnsi="Lato" w:cs="Times New Roman"/>
          <w:color w:val="2D3B45"/>
          <w:kern w:val="0"/>
          <w14:ligatures w14:val="none"/>
        </w:rPr>
        <w:t>.</w:t>
      </w:r>
    </w:p>
    <w:p w14:paraId="0C84EE39" w14:textId="77777777" w:rsidR="00C92B96" w:rsidRPr="00C92B96" w:rsidRDefault="00C92B96" w:rsidP="00C92B96">
      <w:pPr>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Students are also encouraged to download the </w:t>
      </w:r>
      <w:hyperlink r:id="rId41" w:tgtFrame="_blank" w:history="1">
        <w:r w:rsidRPr="00C92B96">
          <w:rPr>
            <w:rFonts w:ascii="Lato" w:eastAsia="Times New Roman" w:hAnsi="Lato" w:cs="Times New Roman"/>
            <w:color w:val="0000FF"/>
            <w:kern w:val="0"/>
            <w:u w:val="single"/>
            <w14:ligatures w14:val="none"/>
          </w:rPr>
          <w:t>“</w:t>
        </w:r>
        <w:proofErr w:type="spellStart"/>
        <w:r w:rsidRPr="00C92B96">
          <w:rPr>
            <w:rFonts w:ascii="Lato" w:eastAsia="Times New Roman" w:hAnsi="Lato" w:cs="Times New Roman"/>
            <w:color w:val="0000FF"/>
            <w:kern w:val="0"/>
            <w:u w:val="single"/>
            <w14:ligatures w14:val="none"/>
          </w:rPr>
          <w:t>SafeUT</w:t>
        </w:r>
        <w:proofErr w:type="spellEnd"/>
        <w:r w:rsidRPr="00C92B96">
          <w:rPr>
            <w:rFonts w:ascii="Lato" w:eastAsia="Times New Roman" w:hAnsi="Lato" w:cs="Times New Roman"/>
            <w:color w:val="0000FF"/>
            <w:kern w:val="0"/>
            <w:u w:val="single"/>
            <w14:ligatures w14:val="none"/>
          </w:rPr>
          <w:t xml:space="preserve"> </w:t>
        </w:r>
        <w:proofErr w:type="spellStart"/>
        <w:r w:rsidRPr="00C92B96">
          <w:rPr>
            <w:rFonts w:ascii="Lato" w:eastAsia="Times New Roman" w:hAnsi="Lato" w:cs="Times New Roman"/>
            <w:color w:val="0000FF"/>
            <w:kern w:val="0"/>
            <w:u w:val="single"/>
            <w14:ligatures w14:val="none"/>
          </w:rPr>
          <w:t>App”</w:t>
        </w:r>
        <w:r w:rsidRPr="00C92B96">
          <w:rPr>
            <w:rFonts w:ascii="Lato" w:eastAsia="Times New Roman" w:hAnsi="Lato" w:cs="Times New Roman"/>
            <w:color w:val="0000FF"/>
            <w:kern w:val="0"/>
            <w:u w:val="single"/>
            <w:bdr w:val="none" w:sz="0" w:space="0" w:color="auto" w:frame="1"/>
            <w14:ligatures w14:val="none"/>
          </w:rPr>
          <w:t>Links</w:t>
        </w:r>
        <w:proofErr w:type="spellEnd"/>
        <w:r w:rsidRPr="00C92B96">
          <w:rPr>
            <w:rFonts w:ascii="Lato" w:eastAsia="Times New Roman" w:hAnsi="Lato" w:cs="Times New Roman"/>
            <w:color w:val="0000FF"/>
            <w:kern w:val="0"/>
            <w:u w:val="single"/>
            <w:bdr w:val="none" w:sz="0" w:space="0" w:color="auto" w:frame="1"/>
            <w14:ligatures w14:val="none"/>
          </w:rPr>
          <w:t xml:space="preserve"> to an external site.</w:t>
        </w:r>
      </w:hyperlink>
      <w:r w:rsidRPr="00C92B96">
        <w:rPr>
          <w:rFonts w:ascii="Lato" w:eastAsia="Times New Roman" w:hAnsi="Lato" w:cs="Times New Roman"/>
          <w:color w:val="2D3B45"/>
          <w:kern w:val="0"/>
          <w14:ligatures w14:val="none"/>
        </w:rPr>
        <w:t xml:space="preserve"> to their smartphones. The </w:t>
      </w:r>
      <w:proofErr w:type="spellStart"/>
      <w:r w:rsidRPr="00C92B96">
        <w:rPr>
          <w:rFonts w:ascii="Lato" w:eastAsia="Times New Roman" w:hAnsi="Lato" w:cs="Times New Roman"/>
          <w:color w:val="2D3B45"/>
          <w:kern w:val="0"/>
          <w14:ligatures w14:val="none"/>
        </w:rPr>
        <w:t>SafeUT</w:t>
      </w:r>
      <w:proofErr w:type="spellEnd"/>
      <w:r w:rsidRPr="00C92B96">
        <w:rPr>
          <w:rFonts w:ascii="Lato" w:eastAsia="Times New Roman" w:hAnsi="Lato" w:cs="Times New Roman"/>
          <w:color w:val="2D3B45"/>
          <w:kern w:val="0"/>
          <w14:ligatures w14:val="none"/>
        </w:rPr>
        <w:t xml:space="preserve"> application is a 24/7 statewide crisis text and tip service that provides real-time crisis intervention to students through texting and a confidential tip program that can help anyone with emotional crises, bullying, relationship problems, mental health, or suicide related issues.</w:t>
      </w:r>
    </w:p>
    <w:p w14:paraId="62B3BDB2" w14:textId="77777777" w:rsidR="00C92B96" w:rsidRPr="00C92B96" w:rsidRDefault="00C92B96" w:rsidP="00C92B96">
      <w:pPr>
        <w:spacing w:before="180" w:after="180"/>
        <w:rPr>
          <w:rFonts w:ascii="Lato" w:eastAsia="Times New Roman" w:hAnsi="Lato" w:cs="Times New Roman"/>
          <w:color w:val="2D3B45"/>
          <w:kern w:val="0"/>
          <w14:ligatures w14:val="none"/>
        </w:rPr>
      </w:pPr>
      <w:r w:rsidRPr="00C92B96">
        <w:rPr>
          <w:rFonts w:ascii="Lato" w:eastAsia="Times New Roman" w:hAnsi="Lato" w:cs="Times New Roman"/>
          <w:color w:val="2D3B45"/>
          <w:kern w:val="0"/>
          <w14:ligatures w14:val="none"/>
        </w:rPr>
        <w:t> </w:t>
      </w:r>
    </w:p>
    <w:p w14:paraId="24815053" w14:textId="77777777" w:rsidR="00C92B96" w:rsidRPr="00C92B96" w:rsidRDefault="00C92B96" w:rsidP="00C92B96">
      <w:pPr>
        <w:spacing w:before="90" w:after="90"/>
        <w:outlineLvl w:val="1"/>
        <w:rPr>
          <w:rFonts w:ascii="Lato" w:eastAsia="Times New Roman" w:hAnsi="Lato" w:cs="Times New Roman"/>
          <w:color w:val="2D3B45"/>
          <w:kern w:val="0"/>
          <w:sz w:val="43"/>
          <w:szCs w:val="43"/>
          <w14:ligatures w14:val="none"/>
        </w:rPr>
      </w:pPr>
      <w:r w:rsidRPr="00C92B96">
        <w:rPr>
          <w:rFonts w:ascii="Lato" w:eastAsia="Times New Roman" w:hAnsi="Lato" w:cs="Times New Roman"/>
          <w:color w:val="2D3B45"/>
          <w:kern w:val="0"/>
          <w:sz w:val="43"/>
          <w:szCs w:val="43"/>
          <w14:ligatures w14:val="none"/>
        </w:rPr>
        <w:t>Course Summary:</w:t>
      </w:r>
    </w:p>
    <w:tbl>
      <w:tblPr>
        <w:tblW w:w="0" w:type="auto"/>
        <w:tblCellMar>
          <w:top w:w="15" w:type="dxa"/>
          <w:left w:w="15" w:type="dxa"/>
          <w:bottom w:w="15" w:type="dxa"/>
          <w:right w:w="15" w:type="dxa"/>
        </w:tblCellMar>
        <w:tblLook w:val="04A0" w:firstRow="1" w:lastRow="0" w:firstColumn="1" w:lastColumn="0" w:noHBand="0" w:noVBand="1"/>
      </w:tblPr>
      <w:tblGrid>
        <w:gridCol w:w="1944"/>
        <w:gridCol w:w="5646"/>
        <w:gridCol w:w="1770"/>
      </w:tblGrid>
      <w:tr w:rsidR="00C92B96" w:rsidRPr="00C92B96" w14:paraId="07B979A4" w14:textId="77777777" w:rsidTr="00C92B96">
        <w:trPr>
          <w:tblHeader/>
        </w:trPr>
        <w:tc>
          <w:tcPr>
            <w:tcW w:w="0" w:type="auto"/>
            <w:tcBorders>
              <w:bottom w:val="single" w:sz="6" w:space="0" w:color="A5AFB5"/>
            </w:tcBorders>
            <w:shd w:val="clear" w:color="auto" w:fill="auto"/>
            <w:tcMar>
              <w:top w:w="105" w:type="dxa"/>
              <w:left w:w="105" w:type="dxa"/>
              <w:bottom w:w="53" w:type="dxa"/>
              <w:right w:w="105" w:type="dxa"/>
            </w:tcMar>
            <w:vAlign w:val="center"/>
            <w:hideMark/>
          </w:tcPr>
          <w:p w14:paraId="0FF340E5" w14:textId="77777777" w:rsidR="00C92B96" w:rsidRPr="00C92B96" w:rsidRDefault="00C92B96" w:rsidP="00C92B96">
            <w:pPr>
              <w:spacing w:after="150"/>
              <w:rPr>
                <w:rFonts w:ascii="Times New Roman" w:eastAsia="Times New Roman" w:hAnsi="Times New Roman" w:cs="Times New Roman"/>
                <w:b/>
                <w:bCs/>
                <w:kern w:val="0"/>
                <w14:ligatures w14:val="none"/>
              </w:rPr>
            </w:pPr>
            <w:r w:rsidRPr="00C92B96">
              <w:rPr>
                <w:rFonts w:ascii="Times New Roman" w:eastAsia="Times New Roman" w:hAnsi="Times New Roman" w:cs="Times New Roman"/>
                <w:b/>
                <w:bCs/>
                <w:kern w:val="0"/>
                <w14:ligatures w14:val="none"/>
              </w:rPr>
              <w:t>Date</w:t>
            </w:r>
          </w:p>
        </w:tc>
        <w:tc>
          <w:tcPr>
            <w:tcW w:w="0" w:type="auto"/>
            <w:tcBorders>
              <w:bottom w:val="single" w:sz="6" w:space="0" w:color="A5AFB5"/>
            </w:tcBorders>
            <w:shd w:val="clear" w:color="auto" w:fill="auto"/>
            <w:tcMar>
              <w:top w:w="105" w:type="dxa"/>
              <w:left w:w="105" w:type="dxa"/>
              <w:bottom w:w="53" w:type="dxa"/>
              <w:right w:w="105" w:type="dxa"/>
            </w:tcMar>
            <w:vAlign w:val="center"/>
            <w:hideMark/>
          </w:tcPr>
          <w:p w14:paraId="020D4246" w14:textId="77777777" w:rsidR="00C92B96" w:rsidRPr="00C92B96" w:rsidRDefault="00C92B96" w:rsidP="00C92B96">
            <w:pPr>
              <w:spacing w:after="150"/>
              <w:rPr>
                <w:rFonts w:ascii="Times New Roman" w:eastAsia="Times New Roman" w:hAnsi="Times New Roman" w:cs="Times New Roman"/>
                <w:b/>
                <w:bCs/>
                <w:kern w:val="0"/>
                <w14:ligatures w14:val="none"/>
              </w:rPr>
            </w:pPr>
            <w:r w:rsidRPr="00C92B96">
              <w:rPr>
                <w:rFonts w:ascii="Times New Roman" w:eastAsia="Times New Roman" w:hAnsi="Times New Roman" w:cs="Times New Roman"/>
                <w:b/>
                <w:bCs/>
                <w:kern w:val="0"/>
                <w14:ligatures w14:val="none"/>
              </w:rPr>
              <w:t>Details</w:t>
            </w:r>
          </w:p>
        </w:tc>
        <w:tc>
          <w:tcPr>
            <w:tcW w:w="0" w:type="auto"/>
            <w:tcBorders>
              <w:bottom w:val="single" w:sz="6" w:space="0" w:color="A5AFB5"/>
            </w:tcBorders>
            <w:shd w:val="clear" w:color="auto" w:fill="auto"/>
            <w:tcMar>
              <w:top w:w="105" w:type="dxa"/>
              <w:left w:w="105" w:type="dxa"/>
              <w:bottom w:w="53" w:type="dxa"/>
              <w:right w:w="105" w:type="dxa"/>
            </w:tcMar>
            <w:vAlign w:val="center"/>
            <w:hideMark/>
          </w:tcPr>
          <w:p w14:paraId="51B429EE" w14:textId="77777777" w:rsidR="00C92B96" w:rsidRPr="00C92B96" w:rsidRDefault="00C92B96" w:rsidP="00C92B96">
            <w:pPr>
              <w:spacing w:after="150"/>
              <w:jc w:val="right"/>
              <w:rPr>
                <w:rFonts w:ascii="Times New Roman" w:eastAsia="Times New Roman" w:hAnsi="Times New Roman" w:cs="Times New Roman"/>
                <w:b/>
                <w:bCs/>
                <w:kern w:val="0"/>
                <w14:ligatures w14:val="none"/>
              </w:rPr>
            </w:pPr>
            <w:r w:rsidRPr="00C92B96">
              <w:rPr>
                <w:rFonts w:ascii="Times New Roman" w:eastAsia="Times New Roman" w:hAnsi="Times New Roman" w:cs="Times New Roman"/>
                <w:b/>
                <w:bCs/>
                <w:kern w:val="0"/>
                <w14:ligatures w14:val="none"/>
              </w:rPr>
              <w:t>Due</w:t>
            </w:r>
          </w:p>
        </w:tc>
      </w:tr>
      <w:tr w:rsidR="00C92B96" w:rsidRPr="00C92B96" w14:paraId="29ACD641" w14:textId="77777777" w:rsidTr="00C92B96">
        <w:tc>
          <w:tcPr>
            <w:tcW w:w="0" w:type="auto"/>
            <w:tcBorders>
              <w:bottom w:val="single" w:sz="6" w:space="0" w:color="C7CDD1"/>
            </w:tcBorders>
            <w:shd w:val="clear" w:color="auto" w:fill="F5F5F5"/>
            <w:noWrap/>
            <w:tcMar>
              <w:top w:w="225" w:type="dxa"/>
              <w:left w:w="105" w:type="dxa"/>
              <w:bottom w:w="225" w:type="dxa"/>
              <w:right w:w="105" w:type="dxa"/>
            </w:tcMar>
            <w:vAlign w:val="center"/>
            <w:hideMark/>
          </w:tcPr>
          <w:p w14:paraId="717C3B74" w14:textId="77777777" w:rsidR="00C92B96" w:rsidRPr="00C92B96" w:rsidRDefault="00C92B96" w:rsidP="00C92B96">
            <w:pPr>
              <w:spacing w:after="150"/>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Jan 14, 2024</w:t>
            </w:r>
          </w:p>
        </w:tc>
        <w:tc>
          <w:tcPr>
            <w:tcW w:w="0" w:type="auto"/>
            <w:tcBorders>
              <w:bottom w:val="single" w:sz="6" w:space="0" w:color="C7CDD1"/>
            </w:tcBorders>
            <w:shd w:val="clear" w:color="auto" w:fill="F5F5F5"/>
            <w:tcMar>
              <w:top w:w="225" w:type="dxa"/>
              <w:left w:w="105" w:type="dxa"/>
              <w:bottom w:w="225" w:type="dxa"/>
              <w:right w:w="105" w:type="dxa"/>
            </w:tcMar>
            <w:vAlign w:val="center"/>
            <w:hideMark/>
          </w:tcPr>
          <w:p w14:paraId="4601B7CB"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2" w:history="1">
              <w:r w:rsidRPr="00C92B96">
                <w:rPr>
                  <w:rFonts w:ascii="Times New Roman" w:eastAsia="Times New Roman" w:hAnsi="Times New Roman" w:cs="Times New Roman"/>
                  <w:color w:val="0000FF"/>
                  <w:kern w:val="0"/>
                  <w:u w:val="single"/>
                  <w14:ligatures w14:val="none"/>
                </w:rPr>
                <w:t>Discussion 1: Get to know each other</w:t>
              </w:r>
            </w:hyperlink>
          </w:p>
        </w:tc>
        <w:tc>
          <w:tcPr>
            <w:tcW w:w="0" w:type="auto"/>
            <w:tcBorders>
              <w:bottom w:val="single" w:sz="6" w:space="0" w:color="C7CDD1"/>
            </w:tcBorders>
            <w:shd w:val="clear" w:color="auto" w:fill="F5F5F5"/>
            <w:noWrap/>
            <w:tcMar>
              <w:top w:w="225" w:type="dxa"/>
              <w:left w:w="105" w:type="dxa"/>
              <w:bottom w:w="225" w:type="dxa"/>
              <w:right w:w="105" w:type="dxa"/>
            </w:tcMar>
            <w:vAlign w:val="center"/>
            <w:hideMark/>
          </w:tcPr>
          <w:p w14:paraId="4AF4BABE"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6C2C052B" w14:textId="77777777" w:rsidTr="00C92B96">
        <w:tc>
          <w:tcPr>
            <w:tcW w:w="0" w:type="auto"/>
            <w:tcBorders>
              <w:bottom w:val="single" w:sz="6" w:space="0" w:color="C7CDD1"/>
            </w:tcBorders>
            <w:shd w:val="clear" w:color="auto" w:fill="F5F5F5"/>
            <w:noWrap/>
            <w:tcMar>
              <w:top w:w="225" w:type="dxa"/>
              <w:left w:w="105" w:type="dxa"/>
              <w:bottom w:w="225" w:type="dxa"/>
              <w:right w:w="105" w:type="dxa"/>
            </w:tcMar>
            <w:vAlign w:val="center"/>
            <w:hideMark/>
          </w:tcPr>
          <w:p w14:paraId="66A43D2C"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Jan 21, 2024</w:t>
            </w:r>
          </w:p>
        </w:tc>
        <w:tc>
          <w:tcPr>
            <w:tcW w:w="0" w:type="auto"/>
            <w:tcBorders>
              <w:bottom w:val="single" w:sz="6" w:space="0" w:color="C7CDD1"/>
            </w:tcBorders>
            <w:shd w:val="clear" w:color="auto" w:fill="F5F5F5"/>
            <w:tcMar>
              <w:top w:w="225" w:type="dxa"/>
              <w:left w:w="105" w:type="dxa"/>
              <w:bottom w:w="225" w:type="dxa"/>
              <w:right w:w="105" w:type="dxa"/>
            </w:tcMar>
            <w:vAlign w:val="center"/>
            <w:hideMark/>
          </w:tcPr>
          <w:p w14:paraId="45CBBEB7"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3" w:history="1">
              <w:r w:rsidRPr="00C92B96">
                <w:rPr>
                  <w:rFonts w:ascii="Times New Roman" w:eastAsia="Times New Roman" w:hAnsi="Times New Roman" w:cs="Times New Roman"/>
                  <w:color w:val="0000FF"/>
                  <w:kern w:val="0"/>
                  <w:u w:val="single"/>
                  <w14:ligatures w14:val="none"/>
                </w:rPr>
                <w:t>Discussion 2: HEDI Emphases of Interest</w:t>
              </w:r>
            </w:hyperlink>
          </w:p>
        </w:tc>
        <w:tc>
          <w:tcPr>
            <w:tcW w:w="0" w:type="auto"/>
            <w:tcBorders>
              <w:bottom w:val="single" w:sz="6" w:space="0" w:color="C7CDD1"/>
            </w:tcBorders>
            <w:shd w:val="clear" w:color="auto" w:fill="F5F5F5"/>
            <w:noWrap/>
            <w:tcMar>
              <w:top w:w="225" w:type="dxa"/>
              <w:left w:w="105" w:type="dxa"/>
              <w:bottom w:w="225" w:type="dxa"/>
              <w:right w:w="105" w:type="dxa"/>
            </w:tcMar>
            <w:vAlign w:val="center"/>
            <w:hideMark/>
          </w:tcPr>
          <w:p w14:paraId="34604461"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383C6AAC"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6FCF2AD8"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Jan 28,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79AB93C8"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4" w:history="1">
              <w:r w:rsidRPr="00C92B96">
                <w:rPr>
                  <w:rFonts w:ascii="Times New Roman" w:eastAsia="Times New Roman" w:hAnsi="Times New Roman" w:cs="Times New Roman"/>
                  <w:color w:val="0000FF"/>
                  <w:kern w:val="0"/>
                  <w:u w:val="single"/>
                  <w14:ligatures w14:val="none"/>
                </w:rPr>
                <w:t>Discussion 3: ITLS Faculty</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46514E7A"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26938441"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00D525D9"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Feb 4,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0C19B5C0"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5" w:history="1">
              <w:r w:rsidRPr="00C92B96">
                <w:rPr>
                  <w:rFonts w:ascii="Times New Roman" w:eastAsia="Times New Roman" w:hAnsi="Times New Roman" w:cs="Times New Roman"/>
                  <w:color w:val="0000FF"/>
                  <w:kern w:val="0"/>
                  <w:u w:val="single"/>
                  <w14:ligatures w14:val="none"/>
                </w:rPr>
                <w:t>Discussion 4: Self-Reflection Checkpoint</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515E37E7"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287BA5D8"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04457FFE"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lastRenderedPageBreak/>
              <w:t>Sun Feb 11,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794BE699"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6" w:history="1">
              <w:r w:rsidRPr="00C92B96">
                <w:rPr>
                  <w:rFonts w:ascii="Times New Roman" w:eastAsia="Times New Roman" w:hAnsi="Times New Roman" w:cs="Times New Roman"/>
                  <w:color w:val="0000FF"/>
                  <w:kern w:val="0"/>
                  <w:u w:val="single"/>
                  <w14:ligatures w14:val="none"/>
                </w:rPr>
                <w:t>Discussion 5: HEDI</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6FDA65AE"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1E9B60E4"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2A961D05"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Feb 18,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5BE42294"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7" w:history="1">
              <w:r w:rsidRPr="00C92B96">
                <w:rPr>
                  <w:rFonts w:ascii="Times New Roman" w:eastAsia="Times New Roman" w:hAnsi="Times New Roman" w:cs="Times New Roman"/>
                  <w:color w:val="0000FF"/>
                  <w:kern w:val="0"/>
                  <w:u w:val="single"/>
                  <w14:ligatures w14:val="none"/>
                </w:rPr>
                <w:t>Discussion 6: Build your resume</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5A0F78D5"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67762A7F"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49E0D8AE"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Feb 25,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51E55A7C"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8" w:history="1">
              <w:r w:rsidRPr="00C92B96">
                <w:rPr>
                  <w:rFonts w:ascii="Times New Roman" w:eastAsia="Times New Roman" w:hAnsi="Times New Roman" w:cs="Times New Roman"/>
                  <w:color w:val="0000FF"/>
                  <w:kern w:val="0"/>
                  <w:u w:val="single"/>
                  <w14:ligatures w14:val="none"/>
                </w:rPr>
                <w:t>Discussion 7: Self-Reflection Discussion</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66CD27A1"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1EA7A0BE"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3B493044"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Mar 3,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01CD6A49"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49" w:history="1">
              <w:r w:rsidRPr="00C92B96">
                <w:rPr>
                  <w:rFonts w:ascii="Times New Roman" w:eastAsia="Times New Roman" w:hAnsi="Times New Roman" w:cs="Times New Roman"/>
                  <w:color w:val="0000FF"/>
                  <w:kern w:val="0"/>
                  <w:u w:val="single"/>
                  <w14:ligatures w14:val="none"/>
                </w:rPr>
                <w:t>Discussion 8</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4073343B"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5A993C8D"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1FCE5352"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Mar 10,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495F3067"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50" w:history="1">
              <w:r w:rsidRPr="00C92B96">
                <w:rPr>
                  <w:rFonts w:ascii="Times New Roman" w:eastAsia="Times New Roman" w:hAnsi="Times New Roman" w:cs="Times New Roman"/>
                  <w:color w:val="0000FF"/>
                  <w:kern w:val="0"/>
                  <w:u w:val="single"/>
                  <w14:ligatures w14:val="none"/>
                </w:rPr>
                <w:t>Module 9 Discussion</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63D0C16C"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0E0A6BE9"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43B4D1C7"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Mar 17,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0AE08FFF"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51" w:history="1">
              <w:r w:rsidRPr="00C92B96">
                <w:rPr>
                  <w:rFonts w:ascii="Times New Roman" w:eastAsia="Times New Roman" w:hAnsi="Times New Roman" w:cs="Times New Roman"/>
                  <w:color w:val="0000FF"/>
                  <w:kern w:val="0"/>
                  <w:u w:val="single"/>
                  <w14:ligatures w14:val="none"/>
                </w:rPr>
                <w:t>Self-Reflection Checkpoint</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6400CECD"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36F409B9"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40DA9087"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Mar 31, 2024</w:t>
            </w: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1BE75E71"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Discussion Topic</w:t>
            </w:r>
            <w:r w:rsidRPr="00C92B96">
              <w:rPr>
                <w:rFonts w:ascii="Times New Roman" w:eastAsia="Times New Roman" w:hAnsi="Times New Roman" w:cs="Times New Roman"/>
                <w:kern w:val="0"/>
                <w14:ligatures w14:val="none"/>
              </w:rPr>
              <w:t> </w:t>
            </w:r>
            <w:hyperlink r:id="rId52" w:history="1">
              <w:r w:rsidRPr="00C92B96">
                <w:rPr>
                  <w:rFonts w:ascii="Times New Roman" w:eastAsia="Times New Roman" w:hAnsi="Times New Roman" w:cs="Times New Roman"/>
                  <w:color w:val="0000FF"/>
                  <w:kern w:val="0"/>
                  <w:u w:val="single"/>
                  <w14:ligatures w14:val="none"/>
                </w:rPr>
                <w:t>Final Project Proposal</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161ECEE6"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0FD4F509" w14:textId="77777777" w:rsidTr="00C92B96">
        <w:tc>
          <w:tcPr>
            <w:tcW w:w="0" w:type="auto"/>
            <w:tcBorders>
              <w:bottom w:val="single" w:sz="6" w:space="0" w:color="C7CDD1"/>
            </w:tcBorders>
            <w:shd w:val="clear" w:color="auto" w:fill="E5F2F8"/>
            <w:noWrap/>
            <w:tcMar>
              <w:top w:w="225" w:type="dxa"/>
              <w:left w:w="105" w:type="dxa"/>
              <w:bottom w:w="225" w:type="dxa"/>
              <w:right w:w="105" w:type="dxa"/>
            </w:tcMar>
            <w:vAlign w:val="center"/>
            <w:hideMark/>
          </w:tcPr>
          <w:p w14:paraId="4B25D293"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Sun Apr 14, 2024</w:t>
            </w:r>
          </w:p>
        </w:tc>
        <w:tc>
          <w:tcPr>
            <w:tcW w:w="0" w:type="auto"/>
            <w:tcBorders>
              <w:bottom w:val="single" w:sz="6" w:space="0" w:color="C7CDD1"/>
            </w:tcBorders>
            <w:shd w:val="clear" w:color="auto" w:fill="E5F2F8"/>
            <w:tcMar>
              <w:top w:w="225" w:type="dxa"/>
              <w:left w:w="105" w:type="dxa"/>
              <w:bottom w:w="225" w:type="dxa"/>
              <w:right w:w="105" w:type="dxa"/>
            </w:tcMar>
            <w:vAlign w:val="center"/>
            <w:hideMark/>
          </w:tcPr>
          <w:p w14:paraId="050C3F7A"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Assignment</w:t>
            </w:r>
            <w:r w:rsidRPr="00C92B96">
              <w:rPr>
                <w:rFonts w:ascii="Times New Roman" w:eastAsia="Times New Roman" w:hAnsi="Times New Roman" w:cs="Times New Roman"/>
                <w:kern w:val="0"/>
                <w14:ligatures w14:val="none"/>
              </w:rPr>
              <w:t> </w:t>
            </w:r>
            <w:hyperlink r:id="rId53" w:history="1">
              <w:r w:rsidRPr="00C92B96">
                <w:rPr>
                  <w:rFonts w:ascii="Times New Roman" w:eastAsia="Times New Roman" w:hAnsi="Times New Roman" w:cs="Times New Roman"/>
                  <w:color w:val="0000FF"/>
                  <w:kern w:val="0"/>
                  <w:u w:val="single"/>
                  <w14:ligatures w14:val="none"/>
                </w:rPr>
                <w:t>Final Project Submission</w:t>
              </w:r>
            </w:hyperlink>
          </w:p>
        </w:tc>
        <w:tc>
          <w:tcPr>
            <w:tcW w:w="0" w:type="auto"/>
            <w:tcBorders>
              <w:bottom w:val="single" w:sz="6" w:space="0" w:color="C7CDD1"/>
            </w:tcBorders>
            <w:shd w:val="clear" w:color="auto" w:fill="E5F2F8"/>
            <w:noWrap/>
            <w:tcMar>
              <w:top w:w="225" w:type="dxa"/>
              <w:left w:w="105" w:type="dxa"/>
              <w:bottom w:w="225" w:type="dxa"/>
              <w:right w:w="105" w:type="dxa"/>
            </w:tcMar>
            <w:vAlign w:val="center"/>
            <w:hideMark/>
          </w:tcPr>
          <w:p w14:paraId="41EBD847"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due by 11:59pm</w:t>
            </w:r>
          </w:p>
        </w:tc>
      </w:tr>
      <w:tr w:rsidR="00C92B96" w:rsidRPr="00C92B96" w14:paraId="3C412AF3" w14:textId="77777777" w:rsidTr="00C92B96">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77C91A8E" w14:textId="77777777" w:rsidR="00C92B96" w:rsidRPr="00C92B96" w:rsidRDefault="00C92B96" w:rsidP="00C92B96">
            <w:pPr>
              <w:jc w:val="right"/>
              <w:rPr>
                <w:rFonts w:ascii="Times New Roman" w:eastAsia="Times New Roman" w:hAnsi="Times New Roman" w:cs="Times New Roman"/>
                <w:kern w:val="0"/>
                <w14:ligatures w14:val="none"/>
              </w:rPr>
            </w:pPr>
          </w:p>
        </w:tc>
        <w:tc>
          <w:tcPr>
            <w:tcW w:w="0" w:type="auto"/>
            <w:tcBorders>
              <w:bottom w:val="single" w:sz="6" w:space="0" w:color="C7CDD1"/>
            </w:tcBorders>
            <w:shd w:val="clear" w:color="auto" w:fill="auto"/>
            <w:tcMar>
              <w:top w:w="225" w:type="dxa"/>
              <w:left w:w="105" w:type="dxa"/>
              <w:bottom w:w="225" w:type="dxa"/>
              <w:right w:w="105" w:type="dxa"/>
            </w:tcMar>
            <w:vAlign w:val="center"/>
            <w:hideMark/>
          </w:tcPr>
          <w:p w14:paraId="790CB3F1" w14:textId="77777777" w:rsidR="00C92B96" w:rsidRPr="00C92B96" w:rsidRDefault="00C92B96" w:rsidP="00C92B96">
            <w:pPr>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bdr w:val="none" w:sz="0" w:space="0" w:color="auto" w:frame="1"/>
                <w14:ligatures w14:val="none"/>
              </w:rPr>
              <w:t>Assignment</w:t>
            </w:r>
            <w:r w:rsidRPr="00C92B96">
              <w:rPr>
                <w:rFonts w:ascii="Times New Roman" w:eastAsia="Times New Roman" w:hAnsi="Times New Roman" w:cs="Times New Roman"/>
                <w:kern w:val="0"/>
                <w14:ligatures w14:val="none"/>
              </w:rPr>
              <w:t> </w:t>
            </w:r>
            <w:hyperlink r:id="rId54" w:history="1">
              <w:r w:rsidRPr="00C92B96">
                <w:rPr>
                  <w:rFonts w:ascii="Times New Roman" w:eastAsia="Times New Roman" w:hAnsi="Times New Roman" w:cs="Times New Roman"/>
                  <w:color w:val="0000FF"/>
                  <w:kern w:val="0"/>
                  <w:u w:val="single"/>
                  <w14:ligatures w14:val="none"/>
                </w:rPr>
                <w:t>Idea Center Course Evaluation</w:t>
              </w:r>
            </w:hyperlink>
          </w:p>
        </w:tc>
        <w:tc>
          <w:tcPr>
            <w:tcW w:w="0" w:type="auto"/>
            <w:tcBorders>
              <w:bottom w:val="single" w:sz="6" w:space="0" w:color="C7CDD1"/>
            </w:tcBorders>
            <w:shd w:val="clear" w:color="auto" w:fill="auto"/>
            <w:noWrap/>
            <w:tcMar>
              <w:top w:w="225" w:type="dxa"/>
              <w:left w:w="105" w:type="dxa"/>
              <w:bottom w:w="225" w:type="dxa"/>
              <w:right w:w="105" w:type="dxa"/>
            </w:tcMar>
            <w:vAlign w:val="center"/>
            <w:hideMark/>
          </w:tcPr>
          <w:p w14:paraId="77601637" w14:textId="77777777" w:rsidR="00C92B96" w:rsidRPr="00C92B96" w:rsidRDefault="00C92B96" w:rsidP="00C92B96">
            <w:pPr>
              <w:jc w:val="right"/>
              <w:rPr>
                <w:rFonts w:ascii="Times New Roman" w:eastAsia="Times New Roman" w:hAnsi="Times New Roman" w:cs="Times New Roman"/>
                <w:kern w:val="0"/>
                <w14:ligatures w14:val="none"/>
              </w:rPr>
            </w:pPr>
            <w:r w:rsidRPr="00C92B96">
              <w:rPr>
                <w:rFonts w:ascii="Times New Roman" w:eastAsia="Times New Roman" w:hAnsi="Times New Roman" w:cs="Times New Roman"/>
                <w:kern w:val="0"/>
                <w14:ligatures w14:val="none"/>
              </w:rPr>
              <w:t> </w:t>
            </w:r>
          </w:p>
        </w:tc>
      </w:tr>
    </w:tbl>
    <w:p w14:paraId="1DD2C353" w14:textId="77777777" w:rsidR="002E6FFF" w:rsidRDefault="002E6FFF"/>
    <w:sectPr w:rsidR="002E6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B0604020202020204"/>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76267"/>
    <w:multiLevelType w:val="multilevel"/>
    <w:tmpl w:val="AE3A5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814A9"/>
    <w:multiLevelType w:val="multilevel"/>
    <w:tmpl w:val="AC9A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22E5D"/>
    <w:multiLevelType w:val="multilevel"/>
    <w:tmpl w:val="CBBC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60518"/>
    <w:multiLevelType w:val="multilevel"/>
    <w:tmpl w:val="39F85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2E5644"/>
    <w:multiLevelType w:val="multilevel"/>
    <w:tmpl w:val="7C508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CC3155"/>
    <w:multiLevelType w:val="multilevel"/>
    <w:tmpl w:val="ACC6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8F4075"/>
    <w:multiLevelType w:val="multilevel"/>
    <w:tmpl w:val="158A8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FB4605"/>
    <w:multiLevelType w:val="multilevel"/>
    <w:tmpl w:val="DA30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960964">
    <w:abstractNumId w:val="4"/>
  </w:num>
  <w:num w:numId="2" w16cid:durableId="1208489597">
    <w:abstractNumId w:val="6"/>
  </w:num>
  <w:num w:numId="3" w16cid:durableId="665401782">
    <w:abstractNumId w:val="5"/>
  </w:num>
  <w:num w:numId="4" w16cid:durableId="382874232">
    <w:abstractNumId w:val="3"/>
  </w:num>
  <w:num w:numId="5" w16cid:durableId="110051972">
    <w:abstractNumId w:val="2"/>
  </w:num>
  <w:num w:numId="6" w16cid:durableId="1443069183">
    <w:abstractNumId w:val="0"/>
  </w:num>
  <w:num w:numId="7" w16cid:durableId="1336223759">
    <w:abstractNumId w:val="1"/>
  </w:num>
  <w:num w:numId="8" w16cid:durableId="351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96"/>
    <w:rsid w:val="00053A2B"/>
    <w:rsid w:val="000F1A47"/>
    <w:rsid w:val="000F47D6"/>
    <w:rsid w:val="00125393"/>
    <w:rsid w:val="001C1FAE"/>
    <w:rsid w:val="002A58A1"/>
    <w:rsid w:val="002E6FFF"/>
    <w:rsid w:val="003E7F3F"/>
    <w:rsid w:val="004B2960"/>
    <w:rsid w:val="004C7D47"/>
    <w:rsid w:val="004E1514"/>
    <w:rsid w:val="00513DB2"/>
    <w:rsid w:val="0056520A"/>
    <w:rsid w:val="00711B15"/>
    <w:rsid w:val="007C6815"/>
    <w:rsid w:val="00866987"/>
    <w:rsid w:val="008A3075"/>
    <w:rsid w:val="008B5BFA"/>
    <w:rsid w:val="00981649"/>
    <w:rsid w:val="00A85E1C"/>
    <w:rsid w:val="00B71E0D"/>
    <w:rsid w:val="00B75C51"/>
    <w:rsid w:val="00BB3D30"/>
    <w:rsid w:val="00C35EBB"/>
    <w:rsid w:val="00C92B96"/>
    <w:rsid w:val="00D41524"/>
    <w:rsid w:val="00E25F11"/>
    <w:rsid w:val="00F260F2"/>
    <w:rsid w:val="00FB2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F104E2B"/>
  <w15:chartTrackingRefBased/>
  <w15:docId w15:val="{6B89096D-4B69-6A4F-B186-E696FF3E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92B96"/>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C92B96"/>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C92B96"/>
    <w:pPr>
      <w:spacing w:before="100" w:beforeAutospacing="1" w:after="100" w:afterAutospacing="1"/>
      <w:outlineLvl w:val="3"/>
    </w:pPr>
    <w:rPr>
      <w:rFonts w:ascii="Times New Roman" w:eastAsia="Times New Roman" w:hAnsi="Times New Roman" w:cs="Times New Roman"/>
      <w:b/>
      <w:bCs/>
      <w:kern w:val="0"/>
      <w14:ligatures w14:val="none"/>
    </w:rPr>
  </w:style>
  <w:style w:type="paragraph" w:styleId="Heading5">
    <w:name w:val="heading 5"/>
    <w:basedOn w:val="Normal"/>
    <w:link w:val="Heading5Char"/>
    <w:uiPriority w:val="9"/>
    <w:qFormat/>
    <w:rsid w:val="00C92B96"/>
    <w:pPr>
      <w:spacing w:before="100" w:beforeAutospacing="1" w:after="100" w:afterAutospacing="1"/>
      <w:outlineLvl w:val="4"/>
    </w:pPr>
    <w:rPr>
      <w:rFonts w:ascii="Times New Roman" w:eastAsia="Times New Roman" w:hAnsi="Times New Roman" w:cs="Times New Roman"/>
      <w:b/>
      <w:bCs/>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2B96"/>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C92B96"/>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C92B96"/>
    <w:rPr>
      <w:rFonts w:ascii="Times New Roman" w:eastAsia="Times New Roman" w:hAnsi="Times New Roman" w:cs="Times New Roman"/>
      <w:b/>
      <w:bCs/>
      <w:kern w:val="0"/>
      <w14:ligatures w14:val="none"/>
    </w:rPr>
  </w:style>
  <w:style w:type="character" w:customStyle="1" w:styleId="Heading5Char">
    <w:name w:val="Heading 5 Char"/>
    <w:basedOn w:val="DefaultParagraphFont"/>
    <w:link w:val="Heading5"/>
    <w:uiPriority w:val="9"/>
    <w:rsid w:val="00C92B96"/>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semiHidden/>
    <w:unhideWhenUsed/>
    <w:rsid w:val="00C92B96"/>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92B96"/>
    <w:rPr>
      <w:i/>
      <w:iCs/>
    </w:rPr>
  </w:style>
  <w:style w:type="character" w:customStyle="1" w:styleId="apple-converted-space">
    <w:name w:val="apple-converted-space"/>
    <w:basedOn w:val="DefaultParagraphFont"/>
    <w:rsid w:val="00C92B96"/>
  </w:style>
  <w:style w:type="character" w:styleId="Strong">
    <w:name w:val="Strong"/>
    <w:basedOn w:val="DefaultParagraphFont"/>
    <w:uiPriority w:val="22"/>
    <w:qFormat/>
    <w:rsid w:val="00C92B96"/>
    <w:rPr>
      <w:b/>
      <w:bCs/>
    </w:rPr>
  </w:style>
  <w:style w:type="character" w:styleId="Hyperlink">
    <w:name w:val="Hyperlink"/>
    <w:basedOn w:val="DefaultParagraphFont"/>
    <w:uiPriority w:val="99"/>
    <w:semiHidden/>
    <w:unhideWhenUsed/>
    <w:rsid w:val="00C92B96"/>
    <w:rPr>
      <w:color w:val="0000FF"/>
      <w:u w:val="single"/>
    </w:rPr>
  </w:style>
  <w:style w:type="character" w:customStyle="1" w:styleId="screenreader-only">
    <w:name w:val="screenreader-only"/>
    <w:basedOn w:val="DefaultParagraphFont"/>
    <w:rsid w:val="00C92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977829">
      <w:bodyDiv w:val="1"/>
      <w:marLeft w:val="0"/>
      <w:marRight w:val="0"/>
      <w:marTop w:val="0"/>
      <w:marBottom w:val="0"/>
      <w:divBdr>
        <w:top w:val="none" w:sz="0" w:space="0" w:color="auto"/>
        <w:left w:val="none" w:sz="0" w:space="0" w:color="auto"/>
        <w:bottom w:val="none" w:sz="0" w:space="0" w:color="auto"/>
        <w:right w:val="none" w:sz="0" w:space="0" w:color="auto"/>
      </w:divBdr>
      <w:divsChild>
        <w:div w:id="840238909">
          <w:marLeft w:val="0"/>
          <w:marRight w:val="0"/>
          <w:marTop w:val="0"/>
          <w:marBottom w:val="150"/>
          <w:divBdr>
            <w:top w:val="none" w:sz="0" w:space="0" w:color="auto"/>
            <w:left w:val="none" w:sz="0" w:space="0" w:color="auto"/>
            <w:bottom w:val="none" w:sz="0" w:space="0" w:color="auto"/>
            <w:right w:val="none" w:sz="0" w:space="0" w:color="auto"/>
          </w:divBdr>
          <w:divsChild>
            <w:div w:id="2070152417">
              <w:marLeft w:val="0"/>
              <w:marRight w:val="0"/>
              <w:marTop w:val="0"/>
              <w:marBottom w:val="0"/>
              <w:divBdr>
                <w:top w:val="none" w:sz="0" w:space="0" w:color="auto"/>
                <w:left w:val="none" w:sz="0" w:space="0" w:color="auto"/>
                <w:bottom w:val="none" w:sz="0" w:space="0" w:color="auto"/>
                <w:right w:val="none" w:sz="0" w:space="0" w:color="auto"/>
              </w:divBdr>
              <w:divsChild>
                <w:div w:id="1121413209">
                  <w:marLeft w:val="0"/>
                  <w:marRight w:val="0"/>
                  <w:marTop w:val="150"/>
                  <w:marBottom w:val="0"/>
                  <w:divBdr>
                    <w:top w:val="none" w:sz="0" w:space="0" w:color="auto"/>
                    <w:left w:val="none" w:sz="0" w:space="0" w:color="auto"/>
                    <w:bottom w:val="none" w:sz="0" w:space="0" w:color="auto"/>
                    <w:right w:val="none" w:sz="0" w:space="0" w:color="auto"/>
                  </w:divBdr>
                </w:div>
                <w:div w:id="1807315564">
                  <w:marLeft w:val="0"/>
                  <w:marRight w:val="0"/>
                  <w:marTop w:val="150"/>
                  <w:marBottom w:val="0"/>
                  <w:divBdr>
                    <w:top w:val="none" w:sz="0" w:space="0" w:color="auto"/>
                    <w:left w:val="none" w:sz="0" w:space="0" w:color="auto"/>
                    <w:bottom w:val="none" w:sz="0" w:space="0" w:color="auto"/>
                    <w:right w:val="none" w:sz="0" w:space="0" w:color="auto"/>
                  </w:divBdr>
                </w:div>
                <w:div w:id="1321157476">
                  <w:marLeft w:val="0"/>
                  <w:marRight w:val="0"/>
                  <w:marTop w:val="150"/>
                  <w:marBottom w:val="0"/>
                  <w:divBdr>
                    <w:top w:val="none" w:sz="0" w:space="0" w:color="auto"/>
                    <w:left w:val="none" w:sz="0" w:space="0" w:color="auto"/>
                    <w:bottom w:val="none" w:sz="0" w:space="0" w:color="auto"/>
                    <w:right w:val="none" w:sz="0" w:space="0" w:color="auto"/>
                  </w:divBdr>
                </w:div>
                <w:div w:id="1966620809">
                  <w:marLeft w:val="0"/>
                  <w:marRight w:val="0"/>
                  <w:marTop w:val="150"/>
                  <w:marBottom w:val="0"/>
                  <w:divBdr>
                    <w:top w:val="none" w:sz="0" w:space="0" w:color="auto"/>
                    <w:left w:val="none" w:sz="0" w:space="0" w:color="auto"/>
                    <w:bottom w:val="none" w:sz="0" w:space="0" w:color="auto"/>
                    <w:right w:val="none" w:sz="0" w:space="0" w:color="auto"/>
                  </w:divBdr>
                </w:div>
                <w:div w:id="1755663510">
                  <w:marLeft w:val="0"/>
                  <w:marRight w:val="0"/>
                  <w:marTop w:val="150"/>
                  <w:marBottom w:val="0"/>
                  <w:divBdr>
                    <w:top w:val="none" w:sz="0" w:space="0" w:color="auto"/>
                    <w:left w:val="none" w:sz="0" w:space="0" w:color="auto"/>
                    <w:bottom w:val="none" w:sz="0" w:space="0" w:color="auto"/>
                    <w:right w:val="none" w:sz="0" w:space="0" w:color="auto"/>
                  </w:divBdr>
                </w:div>
                <w:div w:id="833640811">
                  <w:marLeft w:val="0"/>
                  <w:marRight w:val="0"/>
                  <w:marTop w:val="150"/>
                  <w:marBottom w:val="0"/>
                  <w:divBdr>
                    <w:top w:val="none" w:sz="0" w:space="0" w:color="auto"/>
                    <w:left w:val="none" w:sz="0" w:space="0" w:color="auto"/>
                    <w:bottom w:val="none" w:sz="0" w:space="0" w:color="auto"/>
                    <w:right w:val="none" w:sz="0" w:space="0" w:color="auto"/>
                  </w:divBdr>
                </w:div>
                <w:div w:id="852768247">
                  <w:marLeft w:val="0"/>
                  <w:marRight w:val="0"/>
                  <w:marTop w:val="150"/>
                  <w:marBottom w:val="0"/>
                  <w:divBdr>
                    <w:top w:val="none" w:sz="0" w:space="0" w:color="auto"/>
                    <w:left w:val="none" w:sz="0" w:space="0" w:color="auto"/>
                    <w:bottom w:val="none" w:sz="0" w:space="0" w:color="auto"/>
                    <w:right w:val="none" w:sz="0" w:space="0" w:color="auto"/>
                  </w:divBdr>
                </w:div>
                <w:div w:id="1290748024">
                  <w:marLeft w:val="0"/>
                  <w:marRight w:val="0"/>
                  <w:marTop w:val="150"/>
                  <w:marBottom w:val="0"/>
                  <w:divBdr>
                    <w:top w:val="none" w:sz="0" w:space="0" w:color="auto"/>
                    <w:left w:val="none" w:sz="0" w:space="0" w:color="auto"/>
                    <w:bottom w:val="none" w:sz="0" w:space="0" w:color="auto"/>
                    <w:right w:val="none" w:sz="0" w:space="0" w:color="auto"/>
                  </w:divBdr>
                </w:div>
                <w:div w:id="1866479891">
                  <w:marLeft w:val="0"/>
                  <w:marRight w:val="0"/>
                  <w:marTop w:val="150"/>
                  <w:marBottom w:val="0"/>
                  <w:divBdr>
                    <w:top w:val="none" w:sz="0" w:space="0" w:color="auto"/>
                    <w:left w:val="none" w:sz="0" w:space="0" w:color="auto"/>
                    <w:bottom w:val="none" w:sz="0" w:space="0" w:color="auto"/>
                    <w:right w:val="none" w:sz="0" w:space="0" w:color="auto"/>
                  </w:divBdr>
                </w:div>
                <w:div w:id="724645161">
                  <w:marLeft w:val="0"/>
                  <w:marRight w:val="0"/>
                  <w:marTop w:val="150"/>
                  <w:marBottom w:val="0"/>
                  <w:divBdr>
                    <w:top w:val="none" w:sz="0" w:space="0" w:color="auto"/>
                    <w:left w:val="none" w:sz="0" w:space="0" w:color="auto"/>
                    <w:bottom w:val="none" w:sz="0" w:space="0" w:color="auto"/>
                    <w:right w:val="none" w:sz="0" w:space="0" w:color="auto"/>
                  </w:divBdr>
                </w:div>
                <w:div w:id="195391533">
                  <w:marLeft w:val="0"/>
                  <w:marRight w:val="0"/>
                  <w:marTop w:val="150"/>
                  <w:marBottom w:val="0"/>
                  <w:divBdr>
                    <w:top w:val="none" w:sz="0" w:space="0" w:color="auto"/>
                    <w:left w:val="none" w:sz="0" w:space="0" w:color="auto"/>
                    <w:bottom w:val="none" w:sz="0" w:space="0" w:color="auto"/>
                    <w:right w:val="none" w:sz="0" w:space="0" w:color="auto"/>
                  </w:divBdr>
                </w:div>
                <w:div w:id="4335923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2468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u.edu/equity/sexual-misconduct/Title-IX-Coordinator.php" TargetMode="External"/><Relationship Id="rId18" Type="http://schemas.openxmlformats.org/officeDocument/2006/relationships/hyperlink" Target="https://www.usu.edu/equity/sexual-misconduct/Sexual-Misconduct-Terms.php" TargetMode="External"/><Relationship Id="rId26" Type="http://schemas.openxmlformats.org/officeDocument/2006/relationships/hyperlink" Target="mailto:studentservices@usu.edu" TargetMode="External"/><Relationship Id="rId39" Type="http://schemas.openxmlformats.org/officeDocument/2006/relationships/hyperlink" Target="http://www.usu.edu/hr/files/uploads/Policies/403.pdf" TargetMode="External"/><Relationship Id="rId21" Type="http://schemas.openxmlformats.org/officeDocument/2006/relationships/hyperlink" Target="https://www.usu.edu/equity/Supportive-Measures.php" TargetMode="External"/><Relationship Id="rId34" Type="http://schemas.openxmlformats.org/officeDocument/2006/relationships/hyperlink" Target="https://studentconduct.usu.edu/studentcode/article7" TargetMode="External"/><Relationship Id="rId42" Type="http://schemas.openxmlformats.org/officeDocument/2006/relationships/hyperlink" Target="https://usu.instructure.com/courses/748088/assignments/4375178" TargetMode="External"/><Relationship Id="rId47" Type="http://schemas.openxmlformats.org/officeDocument/2006/relationships/hyperlink" Target="https://usu.instructure.com/courses/748088/assignments/4375183" TargetMode="External"/><Relationship Id="rId50" Type="http://schemas.openxmlformats.org/officeDocument/2006/relationships/hyperlink" Target="https://usu.instructure.com/courses/748088/assignments/4375177" TargetMode="External"/><Relationship Id="rId55" Type="http://schemas.openxmlformats.org/officeDocument/2006/relationships/fontTable" Target="fontTable.xml"/><Relationship Id="rId7" Type="http://schemas.openxmlformats.org/officeDocument/2006/relationships/hyperlink" Target="http://libguides.usu.edu/rc" TargetMode="External"/><Relationship Id="rId2" Type="http://schemas.openxmlformats.org/officeDocument/2006/relationships/styles" Target="styles.xml"/><Relationship Id="rId16" Type="http://schemas.openxmlformats.org/officeDocument/2006/relationships/hyperlink" Target="https://www.usu.edu/equity/resources" TargetMode="External"/><Relationship Id="rId29" Type="http://schemas.openxmlformats.org/officeDocument/2006/relationships/hyperlink" Target="mailto:access@usu.edu" TargetMode="External"/><Relationship Id="rId11" Type="http://schemas.openxmlformats.org/officeDocument/2006/relationships/hyperlink" Target="https://www.usu.edu/equity/non-discrimination.php" TargetMode="External"/><Relationship Id="rId24" Type="http://schemas.openxmlformats.org/officeDocument/2006/relationships/hyperlink" Target="mailto:drc@usu.edu" TargetMode="External"/><Relationship Id="rId32" Type="http://schemas.openxmlformats.org/officeDocument/2006/relationships/hyperlink" Target="https://www.usu.edu/provost/diversity/" TargetMode="External"/><Relationship Id="rId37" Type="http://schemas.openxmlformats.org/officeDocument/2006/relationships/hyperlink" Target="https://studentconduct.usu.edu/studentcode/article6" TargetMode="External"/><Relationship Id="rId40" Type="http://schemas.openxmlformats.org/officeDocument/2006/relationships/hyperlink" Target="https://counseling.usu.edu" TargetMode="External"/><Relationship Id="rId45" Type="http://schemas.openxmlformats.org/officeDocument/2006/relationships/hyperlink" Target="https://usu.instructure.com/courses/748088/assignments/4375181" TargetMode="External"/><Relationship Id="rId53" Type="http://schemas.openxmlformats.org/officeDocument/2006/relationships/hyperlink" Target="https://usu.instructure.com/courses/748088/assignments/4375188" TargetMode="External"/><Relationship Id="rId5" Type="http://schemas.openxmlformats.org/officeDocument/2006/relationships/hyperlink" Target="https://cehsam.usu.edu/ramonline/BookAppt?AG=254" TargetMode="External"/><Relationship Id="rId10" Type="http://schemas.openxmlformats.org/officeDocument/2006/relationships/hyperlink" Target="https://studentconduct.usu.edu/studentcode/article6" TargetMode="External"/><Relationship Id="rId19" Type="http://schemas.openxmlformats.org/officeDocument/2006/relationships/hyperlink" Target="https://www.usu.edu/equity/sexual-misconduct/Title-IX-Coordinator.php" TargetMode="External"/><Relationship Id="rId31" Type="http://schemas.openxmlformats.org/officeDocument/2006/relationships/hyperlink" Target="http://accesscenter.usu.edu/lgbtqa/" TargetMode="External"/><Relationship Id="rId44" Type="http://schemas.openxmlformats.org/officeDocument/2006/relationships/hyperlink" Target="https://usu.instructure.com/courses/748088/assignments/4375180" TargetMode="External"/><Relationship Id="rId52" Type="http://schemas.openxmlformats.org/officeDocument/2006/relationships/hyperlink" Target="https://usu.instructure.com/courses/748088/assignments/4375186" TargetMode="External"/><Relationship Id="rId4" Type="http://schemas.openxmlformats.org/officeDocument/2006/relationships/webSettings" Target="webSettings.xml"/><Relationship Id="rId9" Type="http://schemas.openxmlformats.org/officeDocument/2006/relationships/hyperlink" Target="http://www.usu.edu/hr/files/uploads/Policies/403.pdf" TargetMode="External"/><Relationship Id="rId14" Type="http://schemas.openxmlformats.org/officeDocument/2006/relationships/hyperlink" Target="mailto:titleix@usu.edu" TargetMode="External"/><Relationship Id="rId22" Type="http://schemas.openxmlformats.org/officeDocument/2006/relationships/hyperlink" Target="https://www.usu.edu/equity/report.php" TargetMode="External"/><Relationship Id="rId27" Type="http://schemas.openxmlformats.org/officeDocument/2006/relationships/hyperlink" Target="https://ususa.usu.edu/student-association/student-advocacy/legal-services" TargetMode="External"/><Relationship Id="rId30" Type="http://schemas.openxmlformats.org/officeDocument/2006/relationships/hyperlink" Target="http://accesscenter.usu.edu/multiculture" TargetMode="External"/><Relationship Id="rId35" Type="http://schemas.openxmlformats.org/officeDocument/2006/relationships/hyperlink" Target="http://www.usu.edu/studentconduct" TargetMode="External"/><Relationship Id="rId43" Type="http://schemas.openxmlformats.org/officeDocument/2006/relationships/hyperlink" Target="https://usu.instructure.com/courses/748088/assignments/4375179" TargetMode="External"/><Relationship Id="rId48" Type="http://schemas.openxmlformats.org/officeDocument/2006/relationships/hyperlink" Target="https://usu.instructure.com/courses/748088/assignments/4375187" TargetMode="External"/><Relationship Id="rId56" Type="http://schemas.openxmlformats.org/officeDocument/2006/relationships/theme" Target="theme/theme1.xml"/><Relationship Id="rId8" Type="http://schemas.openxmlformats.org/officeDocument/2006/relationships/hyperlink" Target="https://studentconduct.usu.edu/studentcode/article5" TargetMode="External"/><Relationship Id="rId51" Type="http://schemas.openxmlformats.org/officeDocument/2006/relationships/hyperlink" Target="https://usu.instructure.com/courses/748088/assignments/4375185" TargetMode="External"/><Relationship Id="rId3" Type="http://schemas.openxmlformats.org/officeDocument/2006/relationships/settings" Target="settings.xml"/><Relationship Id="rId12" Type="http://schemas.openxmlformats.org/officeDocument/2006/relationships/hyperlink" Target="https://www.usu.edu/equity/sexual-misconduct/Sexual-Misconduct-Terms.php" TargetMode="External"/><Relationship Id="rId17" Type="http://schemas.openxmlformats.org/officeDocument/2006/relationships/hyperlink" Target="https://www.usu.edu/equity/sexual-misconduct/employees.php" TargetMode="External"/><Relationship Id="rId25" Type="http://schemas.openxmlformats.org/officeDocument/2006/relationships/hyperlink" Target="https://studentaffairs.usu.edu/" TargetMode="External"/><Relationship Id="rId33" Type="http://schemas.openxmlformats.org/officeDocument/2006/relationships/hyperlink" Target="https://studentconduct.usu.edu/studentcode/" TargetMode="External"/><Relationship Id="rId38" Type="http://schemas.openxmlformats.org/officeDocument/2006/relationships/hyperlink" Target="http://catalog.usu.edu/content.php?catoid=4&amp;navoid=546" TargetMode="External"/><Relationship Id="rId46" Type="http://schemas.openxmlformats.org/officeDocument/2006/relationships/hyperlink" Target="https://usu.instructure.com/courses/748088/assignments/4375182" TargetMode="External"/><Relationship Id="rId20" Type="http://schemas.openxmlformats.org/officeDocument/2006/relationships/hyperlink" Target="https://www.usu.edu/sexual-respect/resources.php" TargetMode="External"/><Relationship Id="rId41" Type="http://schemas.openxmlformats.org/officeDocument/2006/relationships/hyperlink" Target="https://healthcare.utah.edu/uni/programs/safe-ut-smartphone-app" TargetMode="External"/><Relationship Id="rId54" Type="http://schemas.openxmlformats.org/officeDocument/2006/relationships/hyperlink" Target="https://usu.instructure.com/courses/748088/assignments/4375189" TargetMode="External"/><Relationship Id="rId1" Type="http://schemas.openxmlformats.org/officeDocument/2006/relationships/numbering" Target="numbering.xml"/><Relationship Id="rId6" Type="http://schemas.openxmlformats.org/officeDocument/2006/relationships/hyperlink" Target="https://canvas.usu.edu/" TargetMode="External"/><Relationship Id="rId15" Type="http://schemas.openxmlformats.org/officeDocument/2006/relationships/hyperlink" Target="https://www.usu.edu/equity/report.php" TargetMode="External"/><Relationship Id="rId23" Type="http://schemas.openxmlformats.org/officeDocument/2006/relationships/hyperlink" Target="http://www.usu.edu/drc/" TargetMode="External"/><Relationship Id="rId28" Type="http://schemas.openxmlformats.org/officeDocument/2006/relationships/hyperlink" Target="http://accesscenter.usu.edu/" TargetMode="External"/><Relationship Id="rId36" Type="http://schemas.openxmlformats.org/officeDocument/2006/relationships/hyperlink" Target="https://studentconduct.usu.edu/studentcode/" TargetMode="External"/><Relationship Id="rId49" Type="http://schemas.openxmlformats.org/officeDocument/2006/relationships/hyperlink" Target="https://usu.instructure.com/courses/748088/assignments/43751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3692</Words>
  <Characters>21047</Characters>
  <Application>Microsoft Office Word</Application>
  <DocSecurity>0</DocSecurity>
  <Lines>175</Lines>
  <Paragraphs>49</Paragraphs>
  <ScaleCrop>false</ScaleCrop>
  <Company/>
  <LinksUpToDate>false</LinksUpToDate>
  <CharactersWithSpaces>24690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Ramy Shaaban</dc:creator>
  <cp:keywords/>
  <dc:description/>
  <cp:lastModifiedBy>Janet Blad</cp:lastModifiedBy>
  <cp:revision>2</cp:revision>
  <dcterms:created xsi:type="dcterms:W3CDTF">2024-01-24T17:55:00Z</dcterms:created>
  <dcterms:modified xsi:type="dcterms:W3CDTF">2024-01-24T17:55:00Z</dcterms:modified>
</cp:coreProperties>
</file>