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8530D" w14:textId="415E4DE8" w:rsidR="00847A3B" w:rsidRPr="009856A1" w:rsidRDefault="009856A1">
      <w:pPr>
        <w:pStyle w:val="Heading1"/>
        <w:rPr>
          <w:sz w:val="32"/>
          <w:szCs w:val="32"/>
        </w:rPr>
      </w:pPr>
      <w:r w:rsidRPr="009856A1">
        <w:rPr>
          <w:sz w:val="32"/>
          <w:szCs w:val="32"/>
        </w:rPr>
        <w:t>R</w:t>
      </w:r>
      <w:r w:rsidR="00000000" w:rsidRPr="009856A1">
        <w:rPr>
          <w:sz w:val="32"/>
          <w:szCs w:val="32"/>
        </w:rPr>
        <w:t>ecreation Administration Program</w:t>
      </w:r>
      <w:r>
        <w:rPr>
          <w:sz w:val="32"/>
          <w:szCs w:val="32"/>
        </w:rPr>
        <w:t xml:space="preserve">: </w:t>
      </w:r>
      <w:r w:rsidR="00000000" w:rsidRPr="009856A1">
        <w:rPr>
          <w:sz w:val="32"/>
          <w:szCs w:val="32"/>
        </w:rPr>
        <w:t>Program Learning Objectives and Outcomes Map</w:t>
      </w:r>
      <w:r w:rsidR="00000000" w:rsidRPr="009856A1">
        <w:rPr>
          <w:sz w:val="32"/>
          <w:szCs w:val="32"/>
        </w:rPr>
        <w:br/>
        <w:t>AY 2024–2025</w:t>
      </w:r>
    </w:p>
    <w:p w14:paraId="1B66DAFD" w14:textId="77777777" w:rsidR="00847A3B" w:rsidRPr="009856A1" w:rsidRDefault="00000000">
      <w:pPr>
        <w:rPr>
          <w:rFonts w:asciiTheme="majorHAnsi" w:hAnsiTheme="majorHAnsi" w:cstheme="majorHAnsi"/>
          <w:sz w:val="20"/>
          <w:szCs w:val="20"/>
        </w:rPr>
      </w:pPr>
      <w:r w:rsidRPr="009856A1">
        <w:rPr>
          <w:rFonts w:asciiTheme="majorHAnsi" w:hAnsiTheme="majorHAnsi" w:cstheme="majorHAnsi"/>
          <w:sz w:val="20"/>
          <w:szCs w:val="20"/>
        </w:rPr>
        <w:t>This Program Learning Objectives and Outcomes Map aligns the Utah State University Recreation Administration (RAM) B.S. program with the nationally recognized standards of the Council on Accreditation of Parks, Recreation, Tourism, and Related Professions (COAPRT). It summarizes how each learning outcome is assessed, measured, and reviewed to ensure continuous program improvement and student success.</w:t>
      </w:r>
    </w:p>
    <w:tbl>
      <w:tblPr>
        <w:tblStyle w:val="GridTable4"/>
        <w:tblW w:w="0" w:type="auto"/>
        <w:tblLook w:val="04A0" w:firstRow="1" w:lastRow="0" w:firstColumn="1" w:lastColumn="0" w:noHBand="0" w:noVBand="1"/>
      </w:tblPr>
      <w:tblGrid>
        <w:gridCol w:w="2143"/>
        <w:gridCol w:w="1085"/>
        <w:gridCol w:w="2591"/>
        <w:gridCol w:w="1290"/>
        <w:gridCol w:w="1367"/>
        <w:gridCol w:w="1233"/>
        <w:gridCol w:w="1529"/>
        <w:gridCol w:w="1712"/>
      </w:tblGrid>
      <w:tr w:rsidR="009856A1" w:rsidRPr="009856A1" w14:paraId="7192C60D" w14:textId="77777777" w:rsidTr="009856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6" w:type="dxa"/>
          </w:tcPr>
          <w:p w14:paraId="53EBD767" w14:textId="77777777" w:rsidR="00847A3B" w:rsidRPr="009856A1" w:rsidRDefault="00000000">
            <w:pPr>
              <w:rPr>
                <w:rFonts w:asciiTheme="majorHAnsi" w:hAnsiTheme="majorHAnsi" w:cstheme="majorHAnsi"/>
                <w:sz w:val="20"/>
                <w:szCs w:val="20"/>
              </w:rPr>
            </w:pPr>
            <w:r w:rsidRPr="009856A1">
              <w:rPr>
                <w:rFonts w:asciiTheme="majorHAnsi" w:hAnsiTheme="majorHAnsi" w:cstheme="majorHAnsi"/>
                <w:sz w:val="20"/>
                <w:szCs w:val="20"/>
              </w:rPr>
              <w:t>Program Learning Outcomes (Students graduating from the program will…)</w:t>
            </w:r>
          </w:p>
        </w:tc>
        <w:tc>
          <w:tcPr>
            <w:tcW w:w="1094" w:type="dxa"/>
          </w:tcPr>
          <w:p w14:paraId="19B36CCD" w14:textId="77777777" w:rsidR="00847A3B" w:rsidRPr="009856A1" w:rsidRDefault="00000000">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856A1">
              <w:rPr>
                <w:rFonts w:asciiTheme="majorHAnsi" w:hAnsiTheme="majorHAnsi" w:cstheme="majorHAnsi"/>
                <w:sz w:val="20"/>
                <w:szCs w:val="20"/>
              </w:rPr>
              <w:t>Course(s)</w:t>
            </w:r>
          </w:p>
        </w:tc>
        <w:tc>
          <w:tcPr>
            <w:tcW w:w="2695" w:type="dxa"/>
          </w:tcPr>
          <w:p w14:paraId="1361BAE9" w14:textId="77777777" w:rsidR="00847A3B" w:rsidRPr="009856A1" w:rsidRDefault="00000000">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856A1">
              <w:rPr>
                <w:rFonts w:asciiTheme="majorHAnsi" w:hAnsiTheme="majorHAnsi" w:cstheme="majorHAnsi"/>
                <w:sz w:val="20"/>
                <w:szCs w:val="20"/>
              </w:rPr>
              <w:t>Direct Measurement (Assignment / Artifact)</w:t>
            </w:r>
          </w:p>
        </w:tc>
        <w:tc>
          <w:tcPr>
            <w:tcW w:w="1290" w:type="dxa"/>
          </w:tcPr>
          <w:p w14:paraId="274C263B" w14:textId="77777777" w:rsidR="00847A3B" w:rsidRPr="009856A1" w:rsidRDefault="00000000">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856A1">
              <w:rPr>
                <w:rFonts w:asciiTheme="majorHAnsi" w:hAnsiTheme="majorHAnsi" w:cstheme="majorHAnsi"/>
                <w:sz w:val="20"/>
                <w:szCs w:val="20"/>
              </w:rPr>
              <w:t>Performance Level / Benchmark</w:t>
            </w:r>
          </w:p>
        </w:tc>
        <w:tc>
          <w:tcPr>
            <w:tcW w:w="1383" w:type="dxa"/>
          </w:tcPr>
          <w:p w14:paraId="2F637802" w14:textId="77777777" w:rsidR="00847A3B" w:rsidRPr="009856A1" w:rsidRDefault="00000000">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856A1">
              <w:rPr>
                <w:rFonts w:asciiTheme="majorHAnsi" w:hAnsiTheme="majorHAnsi" w:cstheme="majorHAnsi"/>
                <w:sz w:val="20"/>
                <w:szCs w:val="20"/>
              </w:rPr>
              <w:t>Data Collected</w:t>
            </w:r>
          </w:p>
        </w:tc>
        <w:tc>
          <w:tcPr>
            <w:tcW w:w="1243" w:type="dxa"/>
          </w:tcPr>
          <w:p w14:paraId="15FF9EA6" w14:textId="77777777" w:rsidR="00847A3B" w:rsidRPr="009856A1" w:rsidRDefault="00000000">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856A1">
              <w:rPr>
                <w:rFonts w:asciiTheme="majorHAnsi" w:hAnsiTheme="majorHAnsi" w:cstheme="majorHAnsi"/>
                <w:sz w:val="20"/>
                <w:szCs w:val="20"/>
              </w:rPr>
              <w:t>Data Reviewed &amp; Discussed</w:t>
            </w:r>
          </w:p>
        </w:tc>
        <w:tc>
          <w:tcPr>
            <w:tcW w:w="1541" w:type="dxa"/>
          </w:tcPr>
          <w:p w14:paraId="0A760972" w14:textId="77777777" w:rsidR="00847A3B" w:rsidRPr="009856A1" w:rsidRDefault="00000000">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856A1">
              <w:rPr>
                <w:rFonts w:asciiTheme="majorHAnsi" w:hAnsiTheme="majorHAnsi" w:cstheme="majorHAnsi"/>
                <w:sz w:val="20"/>
                <w:szCs w:val="20"/>
              </w:rPr>
              <w:t>Suggested IDEA Learning Objective(s)</w:t>
            </w:r>
          </w:p>
        </w:tc>
        <w:tc>
          <w:tcPr>
            <w:tcW w:w="1724" w:type="dxa"/>
          </w:tcPr>
          <w:p w14:paraId="6D55044C" w14:textId="77777777" w:rsidR="00847A3B" w:rsidRPr="009856A1" w:rsidRDefault="00000000">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856A1">
              <w:rPr>
                <w:rFonts w:asciiTheme="majorHAnsi" w:hAnsiTheme="majorHAnsi" w:cstheme="majorHAnsi"/>
                <w:sz w:val="20"/>
                <w:szCs w:val="20"/>
              </w:rPr>
              <w:t>Indirect Measurement(s)</w:t>
            </w:r>
          </w:p>
        </w:tc>
      </w:tr>
      <w:tr w:rsidR="009856A1" w:rsidRPr="009856A1" w14:paraId="5D789590" w14:textId="77777777" w:rsidTr="009856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6" w:type="dxa"/>
          </w:tcPr>
          <w:p w14:paraId="26C4D6E3" w14:textId="77777777" w:rsidR="00847A3B" w:rsidRPr="009856A1" w:rsidRDefault="00000000">
            <w:pPr>
              <w:rPr>
                <w:rFonts w:asciiTheme="majorHAnsi" w:hAnsiTheme="majorHAnsi" w:cstheme="majorHAnsi"/>
                <w:sz w:val="20"/>
                <w:szCs w:val="20"/>
              </w:rPr>
            </w:pPr>
            <w:r w:rsidRPr="009856A1">
              <w:rPr>
                <w:rFonts w:asciiTheme="majorHAnsi" w:hAnsiTheme="majorHAnsi" w:cstheme="majorHAnsi"/>
                <w:sz w:val="20"/>
                <w:szCs w:val="20"/>
              </w:rPr>
              <w:t>1. Demonstrate entry-level knowledge of the nature and scope of parks, recreation, tourism, and related professions, including techniques and processes used by professionals.</w:t>
            </w:r>
          </w:p>
        </w:tc>
        <w:tc>
          <w:tcPr>
            <w:tcW w:w="1094" w:type="dxa"/>
          </w:tcPr>
          <w:p w14:paraId="6874872C" w14:textId="77777777" w:rsidR="00847A3B" w:rsidRPr="009856A1" w:rsidRDefault="0000000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856A1">
              <w:rPr>
                <w:rFonts w:asciiTheme="majorHAnsi" w:hAnsiTheme="majorHAnsi" w:cstheme="majorHAnsi"/>
                <w:sz w:val="20"/>
                <w:szCs w:val="20"/>
              </w:rPr>
              <w:t>RAM 1000, RAM 1500, RAM 2250, RAM 3900</w:t>
            </w:r>
          </w:p>
        </w:tc>
        <w:tc>
          <w:tcPr>
            <w:tcW w:w="2695" w:type="dxa"/>
          </w:tcPr>
          <w:p w14:paraId="5972927A" w14:textId="77777777" w:rsidR="00847A3B" w:rsidRPr="009856A1" w:rsidRDefault="0000000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856A1">
              <w:rPr>
                <w:rFonts w:asciiTheme="majorHAnsi" w:hAnsiTheme="majorHAnsi" w:cstheme="majorHAnsi"/>
                <w:sz w:val="20"/>
                <w:szCs w:val="20"/>
              </w:rPr>
              <w:t>Professional Portfolio (RAM 1000); Exams on foundations of play and recreation (RAM 1500); Supervisor evaluations and work logs (RAM 2250); Reflection papers on diverse leisure systems (RAM 3900)</w:t>
            </w:r>
          </w:p>
        </w:tc>
        <w:tc>
          <w:tcPr>
            <w:tcW w:w="1290" w:type="dxa"/>
          </w:tcPr>
          <w:p w14:paraId="1B6A36F4" w14:textId="77777777" w:rsidR="00847A3B" w:rsidRPr="009856A1" w:rsidRDefault="0000000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856A1">
              <w:rPr>
                <w:rFonts w:asciiTheme="majorHAnsi" w:hAnsiTheme="majorHAnsi" w:cstheme="majorHAnsi"/>
                <w:sz w:val="20"/>
                <w:szCs w:val="20"/>
              </w:rPr>
              <w:t>≥ 85% of students score 85% or higher on direct measures</w:t>
            </w:r>
          </w:p>
        </w:tc>
        <w:tc>
          <w:tcPr>
            <w:tcW w:w="1383" w:type="dxa"/>
          </w:tcPr>
          <w:p w14:paraId="54CADFF1" w14:textId="77777777" w:rsidR="00847A3B" w:rsidRPr="009856A1" w:rsidRDefault="0000000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856A1">
              <w:rPr>
                <w:rFonts w:asciiTheme="majorHAnsi" w:hAnsiTheme="majorHAnsi" w:cstheme="majorHAnsi"/>
                <w:sz w:val="20"/>
                <w:szCs w:val="20"/>
              </w:rPr>
              <w:t>Every semester</w:t>
            </w:r>
          </w:p>
        </w:tc>
        <w:tc>
          <w:tcPr>
            <w:tcW w:w="1243" w:type="dxa"/>
          </w:tcPr>
          <w:p w14:paraId="05FE0E53" w14:textId="77777777" w:rsidR="00847A3B" w:rsidRPr="009856A1" w:rsidRDefault="0000000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856A1">
              <w:rPr>
                <w:rFonts w:asciiTheme="majorHAnsi" w:hAnsiTheme="majorHAnsi" w:cstheme="majorHAnsi"/>
                <w:sz w:val="20"/>
                <w:szCs w:val="20"/>
              </w:rPr>
              <w:t xml:space="preserve">Reviewed </w:t>
            </w:r>
            <w:proofErr w:type="gramStart"/>
            <w:r w:rsidRPr="009856A1">
              <w:rPr>
                <w:rFonts w:asciiTheme="majorHAnsi" w:hAnsiTheme="majorHAnsi" w:cstheme="majorHAnsi"/>
                <w:sz w:val="20"/>
                <w:szCs w:val="20"/>
              </w:rPr>
              <w:t>at</w:t>
            </w:r>
            <w:proofErr w:type="gramEnd"/>
            <w:r w:rsidRPr="009856A1">
              <w:rPr>
                <w:rFonts w:asciiTheme="majorHAnsi" w:hAnsiTheme="majorHAnsi" w:cstheme="majorHAnsi"/>
                <w:sz w:val="20"/>
                <w:szCs w:val="20"/>
              </w:rPr>
              <w:t xml:space="preserve"> September and October 2024 Curriculum Meetings</w:t>
            </w:r>
          </w:p>
        </w:tc>
        <w:tc>
          <w:tcPr>
            <w:tcW w:w="1541" w:type="dxa"/>
          </w:tcPr>
          <w:p w14:paraId="7E783D99" w14:textId="77777777" w:rsidR="00847A3B" w:rsidRPr="009856A1" w:rsidRDefault="0000000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856A1">
              <w:rPr>
                <w:rFonts w:asciiTheme="majorHAnsi" w:hAnsiTheme="majorHAnsi" w:cstheme="majorHAnsi"/>
                <w:sz w:val="20"/>
                <w:szCs w:val="20"/>
              </w:rPr>
              <w:t>#1 – Gaining a basic understanding of the subject; #11 – Learning to analyze and critically evaluate ideas and arguments</w:t>
            </w:r>
          </w:p>
        </w:tc>
        <w:tc>
          <w:tcPr>
            <w:tcW w:w="1724" w:type="dxa"/>
          </w:tcPr>
          <w:p w14:paraId="65E0004E" w14:textId="77777777" w:rsidR="00847A3B" w:rsidRPr="009856A1" w:rsidRDefault="0000000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856A1">
              <w:rPr>
                <w:rFonts w:asciiTheme="majorHAnsi" w:hAnsiTheme="majorHAnsi" w:cstheme="majorHAnsi"/>
                <w:sz w:val="20"/>
                <w:szCs w:val="20"/>
              </w:rPr>
              <w:t>Student reflections and internship supervisor feedback</w:t>
            </w:r>
          </w:p>
        </w:tc>
      </w:tr>
      <w:tr w:rsidR="009856A1" w:rsidRPr="009856A1" w14:paraId="4395FD45" w14:textId="77777777" w:rsidTr="009856A1">
        <w:tc>
          <w:tcPr>
            <w:cnfStyle w:val="001000000000" w:firstRow="0" w:lastRow="0" w:firstColumn="1" w:lastColumn="0" w:oddVBand="0" w:evenVBand="0" w:oddHBand="0" w:evenHBand="0" w:firstRowFirstColumn="0" w:firstRowLastColumn="0" w:lastRowFirstColumn="0" w:lastRowLastColumn="0"/>
            <w:tcW w:w="2206" w:type="dxa"/>
          </w:tcPr>
          <w:p w14:paraId="760E9E5C" w14:textId="77777777" w:rsidR="00847A3B" w:rsidRPr="009856A1" w:rsidRDefault="00000000">
            <w:pPr>
              <w:rPr>
                <w:rFonts w:asciiTheme="majorHAnsi" w:hAnsiTheme="majorHAnsi" w:cstheme="majorHAnsi"/>
                <w:sz w:val="20"/>
                <w:szCs w:val="20"/>
              </w:rPr>
            </w:pPr>
            <w:r w:rsidRPr="009856A1">
              <w:rPr>
                <w:rFonts w:asciiTheme="majorHAnsi" w:hAnsiTheme="majorHAnsi" w:cstheme="majorHAnsi"/>
                <w:sz w:val="20"/>
                <w:szCs w:val="20"/>
              </w:rPr>
              <w:t>2. Design, implement, and evaluate programs and services that facilitate meaningful human experiences and reflect cultural and personal diversity.</w:t>
            </w:r>
          </w:p>
        </w:tc>
        <w:tc>
          <w:tcPr>
            <w:tcW w:w="1094" w:type="dxa"/>
          </w:tcPr>
          <w:p w14:paraId="29DE2297" w14:textId="77777777" w:rsidR="00847A3B" w:rsidRPr="009856A1" w:rsidRDefault="0000000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856A1">
              <w:rPr>
                <w:rFonts w:asciiTheme="majorHAnsi" w:hAnsiTheme="majorHAnsi" w:cstheme="majorHAnsi"/>
                <w:sz w:val="20"/>
                <w:szCs w:val="20"/>
              </w:rPr>
              <w:t>RAM 4200, RAM 4205, RAM 4400, RAM 3900</w:t>
            </w:r>
          </w:p>
        </w:tc>
        <w:tc>
          <w:tcPr>
            <w:tcW w:w="2695" w:type="dxa"/>
          </w:tcPr>
          <w:p w14:paraId="49E1B560" w14:textId="77777777" w:rsidR="00847A3B" w:rsidRPr="009856A1" w:rsidRDefault="0000000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856A1">
              <w:rPr>
                <w:rFonts w:asciiTheme="majorHAnsi" w:hAnsiTheme="majorHAnsi" w:cstheme="majorHAnsi"/>
                <w:sz w:val="20"/>
                <w:szCs w:val="20"/>
              </w:rPr>
              <w:t>Needs Assessment and Program Design (RAM 4200); Program Implementation Project (RAM 4205); Facility Evaluation and Design Project (RAM 4400); Autobiography on Diversity (RAM 3900)</w:t>
            </w:r>
          </w:p>
        </w:tc>
        <w:tc>
          <w:tcPr>
            <w:tcW w:w="1290" w:type="dxa"/>
          </w:tcPr>
          <w:p w14:paraId="72F7F864" w14:textId="77777777" w:rsidR="00847A3B" w:rsidRPr="009856A1" w:rsidRDefault="0000000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856A1">
              <w:rPr>
                <w:rFonts w:asciiTheme="majorHAnsi" w:hAnsiTheme="majorHAnsi" w:cstheme="majorHAnsi"/>
                <w:sz w:val="20"/>
                <w:szCs w:val="20"/>
              </w:rPr>
              <w:t>≥ 90% of students rated “Very Good” (4 or higher) on rubric</w:t>
            </w:r>
          </w:p>
        </w:tc>
        <w:tc>
          <w:tcPr>
            <w:tcW w:w="1383" w:type="dxa"/>
          </w:tcPr>
          <w:p w14:paraId="2E011056" w14:textId="77777777" w:rsidR="00847A3B" w:rsidRPr="009856A1" w:rsidRDefault="0000000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856A1">
              <w:rPr>
                <w:rFonts w:asciiTheme="majorHAnsi" w:hAnsiTheme="majorHAnsi" w:cstheme="majorHAnsi"/>
                <w:sz w:val="20"/>
                <w:szCs w:val="20"/>
              </w:rPr>
              <w:t>Each semester these courses are offered</w:t>
            </w:r>
          </w:p>
        </w:tc>
        <w:tc>
          <w:tcPr>
            <w:tcW w:w="1243" w:type="dxa"/>
          </w:tcPr>
          <w:p w14:paraId="79DC7E64" w14:textId="77777777" w:rsidR="00847A3B" w:rsidRPr="009856A1" w:rsidRDefault="0000000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856A1">
              <w:rPr>
                <w:rFonts w:asciiTheme="majorHAnsi" w:hAnsiTheme="majorHAnsi" w:cstheme="majorHAnsi"/>
                <w:sz w:val="20"/>
                <w:szCs w:val="20"/>
              </w:rPr>
              <w:t>Reviewed January and March 2025 Curriculum Meetings</w:t>
            </w:r>
          </w:p>
        </w:tc>
        <w:tc>
          <w:tcPr>
            <w:tcW w:w="1541" w:type="dxa"/>
          </w:tcPr>
          <w:p w14:paraId="1AE9C9A7" w14:textId="77777777" w:rsidR="00847A3B" w:rsidRPr="009856A1" w:rsidRDefault="0000000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856A1">
              <w:rPr>
                <w:rFonts w:asciiTheme="majorHAnsi" w:hAnsiTheme="majorHAnsi" w:cstheme="majorHAnsi"/>
                <w:sz w:val="20"/>
                <w:szCs w:val="20"/>
              </w:rPr>
              <w:t>#4 – Developing specific skills and competencies; #10 – Learning to apply knowledge to new situations</w:t>
            </w:r>
          </w:p>
        </w:tc>
        <w:tc>
          <w:tcPr>
            <w:tcW w:w="1724" w:type="dxa"/>
          </w:tcPr>
          <w:p w14:paraId="15E9C0CC" w14:textId="77777777" w:rsidR="00847A3B" w:rsidRPr="009856A1" w:rsidRDefault="0000000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856A1">
              <w:rPr>
                <w:rFonts w:asciiTheme="majorHAnsi" w:hAnsiTheme="majorHAnsi" w:cstheme="majorHAnsi"/>
                <w:sz w:val="20"/>
                <w:szCs w:val="20"/>
              </w:rPr>
              <w:t>Student course evaluations; reflections on inclusivity and engagement</w:t>
            </w:r>
          </w:p>
        </w:tc>
      </w:tr>
      <w:tr w:rsidR="009856A1" w:rsidRPr="009856A1" w14:paraId="51BAB921" w14:textId="77777777" w:rsidTr="009856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6" w:type="dxa"/>
          </w:tcPr>
          <w:p w14:paraId="6C220B84" w14:textId="77777777" w:rsidR="00847A3B" w:rsidRPr="009856A1" w:rsidRDefault="00000000">
            <w:pPr>
              <w:rPr>
                <w:rFonts w:asciiTheme="majorHAnsi" w:hAnsiTheme="majorHAnsi" w:cstheme="majorHAnsi"/>
                <w:sz w:val="20"/>
                <w:szCs w:val="20"/>
              </w:rPr>
            </w:pPr>
            <w:r w:rsidRPr="009856A1">
              <w:rPr>
                <w:rFonts w:asciiTheme="majorHAnsi" w:hAnsiTheme="majorHAnsi" w:cstheme="majorHAnsi"/>
                <w:sz w:val="20"/>
                <w:szCs w:val="20"/>
              </w:rPr>
              <w:t>3. Demonstrate entry-level knowledge and skills in management and administration of parks, recreation, tourism, and related professions.</w:t>
            </w:r>
          </w:p>
        </w:tc>
        <w:tc>
          <w:tcPr>
            <w:tcW w:w="1094" w:type="dxa"/>
          </w:tcPr>
          <w:p w14:paraId="7120C3C8" w14:textId="77777777" w:rsidR="00847A3B" w:rsidRPr="009856A1" w:rsidRDefault="0000000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856A1">
              <w:rPr>
                <w:rFonts w:asciiTheme="majorHAnsi" w:hAnsiTheme="majorHAnsi" w:cstheme="majorHAnsi"/>
                <w:sz w:val="20"/>
                <w:szCs w:val="20"/>
              </w:rPr>
              <w:t>RAM 3100, RAM 4200, RAM 4500, RAM 4800</w:t>
            </w:r>
          </w:p>
        </w:tc>
        <w:tc>
          <w:tcPr>
            <w:tcW w:w="2695" w:type="dxa"/>
          </w:tcPr>
          <w:p w14:paraId="1103C107" w14:textId="77777777" w:rsidR="00847A3B" w:rsidRPr="009856A1" w:rsidRDefault="0000000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856A1">
              <w:rPr>
                <w:rFonts w:asciiTheme="majorHAnsi" w:hAnsiTheme="majorHAnsi" w:cstheme="majorHAnsi"/>
                <w:sz w:val="20"/>
                <w:szCs w:val="20"/>
              </w:rPr>
              <w:t>Marketing Plan (RAM 3100); Program Evaluation Plan (RAM 4200); Governance &amp; Budget Analysis (RAM 4500); Capstone Reflection and Presentation (RAM 4800)</w:t>
            </w:r>
          </w:p>
        </w:tc>
        <w:tc>
          <w:tcPr>
            <w:tcW w:w="1290" w:type="dxa"/>
          </w:tcPr>
          <w:p w14:paraId="5810D646" w14:textId="77777777" w:rsidR="00847A3B" w:rsidRPr="009856A1" w:rsidRDefault="0000000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856A1">
              <w:rPr>
                <w:rFonts w:asciiTheme="majorHAnsi" w:hAnsiTheme="majorHAnsi" w:cstheme="majorHAnsi"/>
                <w:sz w:val="20"/>
                <w:szCs w:val="20"/>
              </w:rPr>
              <w:t>≥ 85% of students achieve 85% or higher on direct measures</w:t>
            </w:r>
          </w:p>
        </w:tc>
        <w:tc>
          <w:tcPr>
            <w:tcW w:w="1383" w:type="dxa"/>
          </w:tcPr>
          <w:p w14:paraId="18F92621" w14:textId="77777777" w:rsidR="00847A3B" w:rsidRPr="009856A1" w:rsidRDefault="0000000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856A1">
              <w:rPr>
                <w:rFonts w:asciiTheme="majorHAnsi" w:hAnsiTheme="majorHAnsi" w:cstheme="majorHAnsi"/>
                <w:sz w:val="20"/>
                <w:szCs w:val="20"/>
              </w:rPr>
              <w:t>Annually (Fall/Spring)</w:t>
            </w:r>
          </w:p>
        </w:tc>
        <w:tc>
          <w:tcPr>
            <w:tcW w:w="1243" w:type="dxa"/>
          </w:tcPr>
          <w:p w14:paraId="29388CA4" w14:textId="77777777" w:rsidR="00847A3B" w:rsidRPr="009856A1" w:rsidRDefault="0000000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856A1">
              <w:rPr>
                <w:rFonts w:asciiTheme="majorHAnsi" w:hAnsiTheme="majorHAnsi" w:cstheme="majorHAnsi"/>
                <w:sz w:val="20"/>
                <w:szCs w:val="20"/>
              </w:rPr>
              <w:t>Reviewed at April 2025 Curriculum Committee and August 2025 Instructor Retreat</w:t>
            </w:r>
          </w:p>
        </w:tc>
        <w:tc>
          <w:tcPr>
            <w:tcW w:w="1541" w:type="dxa"/>
          </w:tcPr>
          <w:p w14:paraId="79784272" w14:textId="77777777" w:rsidR="00847A3B" w:rsidRPr="009856A1" w:rsidRDefault="0000000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856A1">
              <w:rPr>
                <w:rFonts w:asciiTheme="majorHAnsi" w:hAnsiTheme="majorHAnsi" w:cstheme="majorHAnsi"/>
                <w:sz w:val="20"/>
                <w:szCs w:val="20"/>
              </w:rPr>
              <w:t>#3 – Learning to apply course material; #5 – Acquiring skills for future employment</w:t>
            </w:r>
          </w:p>
        </w:tc>
        <w:tc>
          <w:tcPr>
            <w:tcW w:w="1724" w:type="dxa"/>
          </w:tcPr>
          <w:p w14:paraId="159A0B93" w14:textId="77777777" w:rsidR="00847A3B" w:rsidRPr="009856A1" w:rsidRDefault="0000000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856A1">
              <w:rPr>
                <w:rFonts w:asciiTheme="majorHAnsi" w:hAnsiTheme="majorHAnsi" w:cstheme="majorHAnsi"/>
                <w:sz w:val="20"/>
                <w:szCs w:val="20"/>
              </w:rPr>
              <w:t>Internship supervisor ratings of preparedness; employer feedback</w:t>
            </w:r>
          </w:p>
        </w:tc>
      </w:tr>
      <w:tr w:rsidR="009856A1" w:rsidRPr="009856A1" w14:paraId="166ADA5C" w14:textId="77777777" w:rsidTr="009856A1">
        <w:tc>
          <w:tcPr>
            <w:cnfStyle w:val="001000000000" w:firstRow="0" w:lastRow="0" w:firstColumn="1" w:lastColumn="0" w:oddVBand="0" w:evenVBand="0" w:oddHBand="0" w:evenHBand="0" w:firstRowFirstColumn="0" w:firstRowLastColumn="0" w:lastRowFirstColumn="0" w:lastRowLastColumn="0"/>
            <w:tcW w:w="2206" w:type="dxa"/>
          </w:tcPr>
          <w:p w14:paraId="035CFFB5" w14:textId="77777777" w:rsidR="00847A3B" w:rsidRPr="009856A1" w:rsidRDefault="00000000">
            <w:pPr>
              <w:rPr>
                <w:rFonts w:asciiTheme="majorHAnsi" w:hAnsiTheme="majorHAnsi" w:cstheme="majorHAnsi"/>
                <w:sz w:val="20"/>
                <w:szCs w:val="20"/>
              </w:rPr>
            </w:pPr>
            <w:r w:rsidRPr="009856A1">
              <w:rPr>
                <w:rFonts w:asciiTheme="majorHAnsi" w:hAnsiTheme="majorHAnsi" w:cstheme="majorHAnsi"/>
                <w:sz w:val="20"/>
                <w:szCs w:val="20"/>
              </w:rPr>
              <w:lastRenderedPageBreak/>
              <w:t>4. Apply problem-solving, advocacy, and innovative thinking in professional settings through a comprehensive internship experience.</w:t>
            </w:r>
          </w:p>
        </w:tc>
        <w:tc>
          <w:tcPr>
            <w:tcW w:w="1094" w:type="dxa"/>
          </w:tcPr>
          <w:p w14:paraId="21CA78A1" w14:textId="77777777" w:rsidR="00847A3B" w:rsidRPr="009856A1" w:rsidRDefault="0000000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856A1">
              <w:rPr>
                <w:rFonts w:asciiTheme="majorHAnsi" w:hAnsiTheme="majorHAnsi" w:cstheme="majorHAnsi"/>
                <w:sz w:val="20"/>
                <w:szCs w:val="20"/>
              </w:rPr>
              <w:t>RAM 4900</w:t>
            </w:r>
          </w:p>
        </w:tc>
        <w:tc>
          <w:tcPr>
            <w:tcW w:w="2695" w:type="dxa"/>
          </w:tcPr>
          <w:p w14:paraId="6F8282F7" w14:textId="77777777" w:rsidR="00847A3B" w:rsidRPr="009856A1" w:rsidRDefault="0000000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856A1">
              <w:rPr>
                <w:rFonts w:asciiTheme="majorHAnsi" w:hAnsiTheme="majorHAnsi" w:cstheme="majorHAnsi"/>
                <w:sz w:val="20"/>
                <w:szCs w:val="20"/>
              </w:rPr>
              <w:t>Internship learning objectives, journals, and supervisor evaluations</w:t>
            </w:r>
          </w:p>
        </w:tc>
        <w:tc>
          <w:tcPr>
            <w:tcW w:w="1290" w:type="dxa"/>
          </w:tcPr>
          <w:p w14:paraId="7CE72CB2" w14:textId="77777777" w:rsidR="00847A3B" w:rsidRPr="009856A1" w:rsidRDefault="0000000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856A1">
              <w:rPr>
                <w:rFonts w:asciiTheme="majorHAnsi" w:hAnsiTheme="majorHAnsi" w:cstheme="majorHAnsi"/>
                <w:sz w:val="20"/>
                <w:szCs w:val="20"/>
              </w:rPr>
              <w:t>100% completion of 400 hours; ≥ 90% of supervisors rate “satisfied” or higher</w:t>
            </w:r>
          </w:p>
        </w:tc>
        <w:tc>
          <w:tcPr>
            <w:tcW w:w="1383" w:type="dxa"/>
          </w:tcPr>
          <w:p w14:paraId="4BAAA951" w14:textId="77777777" w:rsidR="00847A3B" w:rsidRPr="009856A1" w:rsidRDefault="0000000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856A1">
              <w:rPr>
                <w:rFonts w:asciiTheme="majorHAnsi" w:hAnsiTheme="majorHAnsi" w:cstheme="majorHAnsi"/>
                <w:sz w:val="20"/>
                <w:szCs w:val="20"/>
              </w:rPr>
              <w:t>Each semester</w:t>
            </w:r>
          </w:p>
        </w:tc>
        <w:tc>
          <w:tcPr>
            <w:tcW w:w="1243" w:type="dxa"/>
          </w:tcPr>
          <w:p w14:paraId="6D2E5D9E" w14:textId="77777777" w:rsidR="00847A3B" w:rsidRPr="009856A1" w:rsidRDefault="0000000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856A1">
              <w:rPr>
                <w:rFonts w:asciiTheme="majorHAnsi" w:hAnsiTheme="majorHAnsi" w:cstheme="majorHAnsi"/>
                <w:sz w:val="20"/>
                <w:szCs w:val="20"/>
              </w:rPr>
              <w:t>Reviewed annually in August 2025 Instructor Retreat</w:t>
            </w:r>
          </w:p>
        </w:tc>
        <w:tc>
          <w:tcPr>
            <w:tcW w:w="1541" w:type="dxa"/>
          </w:tcPr>
          <w:p w14:paraId="26CA6465" w14:textId="77777777" w:rsidR="00847A3B" w:rsidRPr="009856A1" w:rsidRDefault="0000000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856A1">
              <w:rPr>
                <w:rFonts w:asciiTheme="majorHAnsi" w:hAnsiTheme="majorHAnsi" w:cstheme="majorHAnsi"/>
                <w:sz w:val="20"/>
                <w:szCs w:val="20"/>
              </w:rPr>
              <w:t>#10 – Learning to apply knowledge to new situations; #12 – Acquiring an appreciation for the field</w:t>
            </w:r>
          </w:p>
        </w:tc>
        <w:tc>
          <w:tcPr>
            <w:tcW w:w="1724" w:type="dxa"/>
          </w:tcPr>
          <w:p w14:paraId="3D7A430B" w14:textId="77777777" w:rsidR="00847A3B" w:rsidRPr="009856A1" w:rsidRDefault="0000000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856A1">
              <w:rPr>
                <w:rFonts w:asciiTheme="majorHAnsi" w:hAnsiTheme="majorHAnsi" w:cstheme="majorHAnsi"/>
                <w:sz w:val="20"/>
                <w:szCs w:val="20"/>
              </w:rPr>
              <w:t>Student self-assessment; supervisor feedback and satisfaction surveys</w:t>
            </w:r>
          </w:p>
        </w:tc>
      </w:tr>
      <w:tr w:rsidR="009856A1" w:rsidRPr="009856A1" w14:paraId="2A3125B7" w14:textId="77777777" w:rsidTr="009856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6" w:type="dxa"/>
          </w:tcPr>
          <w:p w14:paraId="1C47BB57" w14:textId="77777777" w:rsidR="00847A3B" w:rsidRPr="009856A1" w:rsidRDefault="00000000">
            <w:pPr>
              <w:rPr>
                <w:rFonts w:asciiTheme="majorHAnsi" w:hAnsiTheme="majorHAnsi" w:cstheme="majorHAnsi"/>
                <w:sz w:val="20"/>
                <w:szCs w:val="20"/>
              </w:rPr>
            </w:pPr>
            <w:r w:rsidRPr="009856A1">
              <w:rPr>
                <w:rFonts w:asciiTheme="majorHAnsi" w:hAnsiTheme="majorHAnsi" w:cstheme="majorHAnsi"/>
                <w:sz w:val="20"/>
                <w:szCs w:val="20"/>
              </w:rPr>
              <w:t>5. Demonstrate civic and community engagement consistent with professional ethics and service to diverse populations.</w:t>
            </w:r>
          </w:p>
        </w:tc>
        <w:tc>
          <w:tcPr>
            <w:tcW w:w="1094" w:type="dxa"/>
          </w:tcPr>
          <w:p w14:paraId="06EAA9C3" w14:textId="77777777" w:rsidR="00847A3B" w:rsidRPr="009856A1" w:rsidRDefault="0000000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856A1">
              <w:rPr>
                <w:rFonts w:asciiTheme="majorHAnsi" w:hAnsiTheme="majorHAnsi" w:cstheme="majorHAnsi"/>
                <w:sz w:val="20"/>
                <w:szCs w:val="20"/>
              </w:rPr>
              <w:t>RAM 1964, RAM 2250, RAM 3900, RAM 4205</w:t>
            </w:r>
          </w:p>
        </w:tc>
        <w:tc>
          <w:tcPr>
            <w:tcW w:w="2695" w:type="dxa"/>
          </w:tcPr>
          <w:p w14:paraId="737F574F" w14:textId="77777777" w:rsidR="00847A3B" w:rsidRPr="009856A1" w:rsidRDefault="0000000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856A1">
              <w:rPr>
                <w:rFonts w:asciiTheme="majorHAnsi" w:hAnsiTheme="majorHAnsi" w:cstheme="majorHAnsi"/>
                <w:sz w:val="20"/>
                <w:szCs w:val="20"/>
              </w:rPr>
              <w:t>Community project reports (RAM 1964); Professional service experiences (RAM 2250); Guest speaker reflections and cultural competence workshop (RAM 3900); Program implementation project (RAM 4205)</w:t>
            </w:r>
          </w:p>
        </w:tc>
        <w:tc>
          <w:tcPr>
            <w:tcW w:w="1290" w:type="dxa"/>
          </w:tcPr>
          <w:p w14:paraId="774557C0" w14:textId="77777777" w:rsidR="00847A3B" w:rsidRPr="009856A1" w:rsidRDefault="0000000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856A1">
              <w:rPr>
                <w:rFonts w:asciiTheme="majorHAnsi" w:hAnsiTheme="majorHAnsi" w:cstheme="majorHAnsi"/>
                <w:sz w:val="20"/>
                <w:szCs w:val="20"/>
              </w:rPr>
              <w:t>≥ 85% of students score 85% or higher on reflection and service assignments</w:t>
            </w:r>
          </w:p>
        </w:tc>
        <w:tc>
          <w:tcPr>
            <w:tcW w:w="1383" w:type="dxa"/>
          </w:tcPr>
          <w:p w14:paraId="3A4449BA" w14:textId="77777777" w:rsidR="00847A3B" w:rsidRPr="009856A1" w:rsidRDefault="0000000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856A1">
              <w:rPr>
                <w:rFonts w:asciiTheme="majorHAnsi" w:hAnsiTheme="majorHAnsi" w:cstheme="majorHAnsi"/>
                <w:sz w:val="20"/>
                <w:szCs w:val="20"/>
              </w:rPr>
              <w:t>Each semester</w:t>
            </w:r>
          </w:p>
        </w:tc>
        <w:tc>
          <w:tcPr>
            <w:tcW w:w="1243" w:type="dxa"/>
          </w:tcPr>
          <w:p w14:paraId="68CD2A7A" w14:textId="77777777" w:rsidR="00847A3B" w:rsidRPr="009856A1" w:rsidRDefault="0000000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856A1">
              <w:rPr>
                <w:rFonts w:asciiTheme="majorHAnsi" w:hAnsiTheme="majorHAnsi" w:cstheme="majorHAnsi"/>
                <w:sz w:val="20"/>
                <w:szCs w:val="20"/>
              </w:rPr>
              <w:t>Reviewed at April 2025 End-of-Year Review</w:t>
            </w:r>
          </w:p>
        </w:tc>
        <w:tc>
          <w:tcPr>
            <w:tcW w:w="1541" w:type="dxa"/>
          </w:tcPr>
          <w:p w14:paraId="21E37638" w14:textId="77777777" w:rsidR="00847A3B" w:rsidRPr="009856A1" w:rsidRDefault="0000000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856A1">
              <w:rPr>
                <w:rFonts w:asciiTheme="majorHAnsi" w:hAnsiTheme="majorHAnsi" w:cstheme="majorHAnsi"/>
                <w:sz w:val="20"/>
                <w:szCs w:val="20"/>
              </w:rPr>
              <w:t>#10 – Learning to apply knowledge; #13 – Developing a sense of civic responsibility</w:t>
            </w:r>
          </w:p>
        </w:tc>
        <w:tc>
          <w:tcPr>
            <w:tcW w:w="1724" w:type="dxa"/>
          </w:tcPr>
          <w:p w14:paraId="2E3B0B66" w14:textId="77777777" w:rsidR="00847A3B" w:rsidRPr="009856A1" w:rsidRDefault="0000000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856A1">
              <w:rPr>
                <w:rFonts w:asciiTheme="majorHAnsi" w:hAnsiTheme="majorHAnsi" w:cstheme="majorHAnsi"/>
                <w:sz w:val="20"/>
                <w:szCs w:val="20"/>
              </w:rPr>
              <w:t>Community partner feedback; CEL course evaluations</w:t>
            </w:r>
          </w:p>
        </w:tc>
      </w:tr>
    </w:tbl>
    <w:p w14:paraId="3A80B945" w14:textId="76041D3E" w:rsidR="00847A3B" w:rsidRPr="009856A1" w:rsidRDefault="00000000">
      <w:pPr>
        <w:pStyle w:val="Heading2"/>
        <w:rPr>
          <w:rFonts w:cstheme="majorHAnsi"/>
          <w:sz w:val="20"/>
          <w:szCs w:val="20"/>
        </w:rPr>
      </w:pPr>
      <w:r w:rsidRPr="009856A1">
        <w:rPr>
          <w:rFonts w:cstheme="majorHAnsi"/>
          <w:sz w:val="20"/>
          <w:szCs w:val="20"/>
        </w:rPr>
        <w:t>Notes on Implementation</w:t>
      </w:r>
    </w:p>
    <w:p w14:paraId="77505318" w14:textId="77777777" w:rsidR="00847A3B" w:rsidRPr="009856A1" w:rsidRDefault="00000000">
      <w:pPr>
        <w:rPr>
          <w:rFonts w:asciiTheme="majorHAnsi" w:hAnsiTheme="majorHAnsi" w:cstheme="majorHAnsi"/>
          <w:sz w:val="20"/>
          <w:szCs w:val="20"/>
        </w:rPr>
      </w:pPr>
      <w:r w:rsidRPr="009856A1">
        <w:rPr>
          <w:rFonts w:asciiTheme="majorHAnsi" w:hAnsiTheme="majorHAnsi" w:cstheme="majorHAnsi"/>
          <w:sz w:val="20"/>
          <w:szCs w:val="20"/>
        </w:rPr>
        <w:t>• Data Sources: 2024–2025 self-study data, course-level assessment artifacts, and internship supervisor evaluations.</w:t>
      </w:r>
      <w:r w:rsidRPr="009856A1">
        <w:rPr>
          <w:rFonts w:asciiTheme="majorHAnsi" w:hAnsiTheme="majorHAnsi" w:cstheme="majorHAnsi"/>
          <w:sz w:val="20"/>
          <w:szCs w:val="20"/>
        </w:rPr>
        <w:br/>
        <w:t>• Data Review: Conducted through Curriculum Committee meetings (Sept–Apr) and annual Instructor Retreat (Aug).</w:t>
      </w:r>
      <w:r w:rsidRPr="009856A1">
        <w:rPr>
          <w:rFonts w:asciiTheme="majorHAnsi" w:hAnsiTheme="majorHAnsi" w:cstheme="majorHAnsi"/>
          <w:sz w:val="20"/>
          <w:szCs w:val="20"/>
        </w:rPr>
        <w:br/>
        <w:t>• Continuous Improvement Actions: Revised sequencing of RAM 4200/4205; added sustainability and technology modules to RAM 4400; renamed RAM 3900; introduced skills-gap analysis in RAM 1000.</w:t>
      </w:r>
    </w:p>
    <w:p w14:paraId="5F90C76A" w14:textId="77777777" w:rsidR="00847A3B" w:rsidRPr="009856A1" w:rsidRDefault="00000000">
      <w:pPr>
        <w:rPr>
          <w:rFonts w:asciiTheme="majorHAnsi" w:hAnsiTheme="majorHAnsi" w:cstheme="majorHAnsi"/>
          <w:sz w:val="20"/>
          <w:szCs w:val="20"/>
        </w:rPr>
      </w:pPr>
      <w:r w:rsidRPr="009856A1">
        <w:rPr>
          <w:rFonts w:asciiTheme="majorHAnsi" w:hAnsiTheme="majorHAnsi" w:cstheme="majorHAnsi"/>
          <w:sz w:val="20"/>
          <w:szCs w:val="20"/>
        </w:rPr>
        <w:br/>
        <w:t>Prepared by the Recreation Administration Faculty Committee, Utah State University – COAPRT-Aligned Learning Outcomes, AY 2024–2025</w:t>
      </w:r>
    </w:p>
    <w:sectPr w:rsidR="00847A3B" w:rsidRPr="009856A1" w:rsidSect="009856A1">
      <w:pgSz w:w="15840" w:h="12240" w:orient="landscape"/>
      <w:pgMar w:top="1053" w:right="1440" w:bottom="143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70652A6"/>
    <w:multiLevelType w:val="multilevel"/>
    <w:tmpl w:val="FB322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067928">
    <w:abstractNumId w:val="8"/>
  </w:num>
  <w:num w:numId="2" w16cid:durableId="1353065608">
    <w:abstractNumId w:val="6"/>
  </w:num>
  <w:num w:numId="3" w16cid:durableId="412044883">
    <w:abstractNumId w:val="5"/>
  </w:num>
  <w:num w:numId="4" w16cid:durableId="366760654">
    <w:abstractNumId w:val="4"/>
  </w:num>
  <w:num w:numId="5" w16cid:durableId="135494136">
    <w:abstractNumId w:val="7"/>
  </w:num>
  <w:num w:numId="6" w16cid:durableId="1289165453">
    <w:abstractNumId w:val="3"/>
  </w:num>
  <w:num w:numId="7" w16cid:durableId="1946109426">
    <w:abstractNumId w:val="2"/>
  </w:num>
  <w:num w:numId="8" w16cid:durableId="1199781181">
    <w:abstractNumId w:val="1"/>
  </w:num>
  <w:num w:numId="9" w16cid:durableId="1913348406">
    <w:abstractNumId w:val="0"/>
  </w:num>
  <w:num w:numId="10" w16cid:durableId="12703516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847A3B"/>
    <w:rsid w:val="009856A1"/>
    <w:rsid w:val="00AA1D8D"/>
    <w:rsid w:val="00B47730"/>
    <w:rsid w:val="00CB0664"/>
    <w:rsid w:val="00DA7FE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59637A"/>
  <w14:defaultImageDpi w14:val="300"/>
  <w15:docId w15:val="{771939D7-0B25-2643-9942-17F0BC44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9856A1"/>
    <w:pPr>
      <w:spacing w:before="100" w:beforeAutospacing="1" w:after="100" w:afterAutospacing="1" w:line="240" w:lineRule="auto"/>
    </w:pPr>
    <w:rPr>
      <w:rFonts w:ascii="Times New Roman" w:eastAsia="Times New Roman" w:hAnsi="Times New Roman" w:cs="Times New Roman"/>
      <w:sz w:val="24"/>
      <w:szCs w:val="24"/>
    </w:rPr>
  </w:style>
  <w:style w:type="table" w:styleId="TableGridLight">
    <w:name w:val="Grid Table Light"/>
    <w:basedOn w:val="TableNormal"/>
    <w:uiPriority w:val="99"/>
    <w:rsid w:val="009856A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99"/>
    <w:rsid w:val="009856A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99"/>
    <w:rsid w:val="009856A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99"/>
    <w:rsid w:val="009856A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99"/>
    <w:rsid w:val="009856A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
    <w:name w:val="Grid Table 4"/>
    <w:basedOn w:val="TableNormal"/>
    <w:uiPriority w:val="49"/>
    <w:rsid w:val="009856A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Nate Trauntvein</cp:lastModifiedBy>
  <cp:revision>2</cp:revision>
  <dcterms:created xsi:type="dcterms:W3CDTF">2025-10-29T22:15:00Z</dcterms:created>
  <dcterms:modified xsi:type="dcterms:W3CDTF">2025-10-29T22:15:00Z</dcterms:modified>
  <cp:category/>
</cp:coreProperties>
</file>